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DD142" w14:textId="77777777" w:rsidR="004D0A42" w:rsidRDefault="004D0A42"/>
    <w:p w14:paraId="7C71D43F" w14:textId="77777777" w:rsidR="004D0A42" w:rsidRDefault="004D0A42"/>
    <w:p w14:paraId="35E87E15" w14:textId="77777777" w:rsidR="005F14F6" w:rsidRDefault="005F14F6"/>
    <w:p w14:paraId="3339B596" w14:textId="77777777" w:rsidR="005F14F6" w:rsidRDefault="005F14F6"/>
    <w:p w14:paraId="47F7F9AF" w14:textId="77777777" w:rsidR="004D0A42" w:rsidRDefault="004D0A42"/>
    <w:p w14:paraId="0F327F46" w14:textId="77777777" w:rsidR="004D0A42" w:rsidRPr="00644AA1" w:rsidRDefault="004D0A42" w:rsidP="006D5690">
      <w:pPr>
        <w:tabs>
          <w:tab w:val="left" w:pos="284"/>
        </w:tabs>
        <w:jc w:val="center"/>
        <w:rPr>
          <w:rFonts w:ascii="华文行楷" w:eastAsia="华文行楷"/>
          <w:color w:val="FF0000"/>
          <w:sz w:val="128"/>
          <w:szCs w:val="128"/>
        </w:rPr>
      </w:pPr>
      <w:r w:rsidRPr="00644AA1">
        <w:rPr>
          <w:rFonts w:ascii="华文行楷" w:eastAsia="华文行楷" w:hint="eastAsia"/>
          <w:color w:val="FF0000"/>
          <w:sz w:val="128"/>
          <w:szCs w:val="128"/>
        </w:rPr>
        <w:t>决策参考</w:t>
      </w:r>
    </w:p>
    <w:p w14:paraId="1F496BF6" w14:textId="77777777" w:rsidR="004D0A42" w:rsidRPr="00B23213" w:rsidRDefault="006D5690" w:rsidP="004D0A42">
      <w:pPr>
        <w:jc w:val="center"/>
        <w:rPr>
          <w:rFonts w:ascii="宋体" w:eastAsia="宋体" w:hAnsi="宋体"/>
          <w:sz w:val="32"/>
          <w:szCs w:val="32"/>
        </w:rPr>
      </w:pPr>
      <w:r w:rsidRPr="00B23213">
        <w:rPr>
          <w:rFonts w:ascii="宋体" w:eastAsia="宋体" w:hAnsi="宋体"/>
          <w:noProof/>
          <w:sz w:val="32"/>
          <w:szCs w:val="32"/>
        </w:rPr>
        <mc:AlternateContent>
          <mc:Choice Requires="wps">
            <w:drawing>
              <wp:anchor distT="0" distB="0" distL="114300" distR="114300" simplePos="0" relativeHeight="251652608" behindDoc="0" locked="0" layoutInCell="1" allowOverlap="1" wp14:anchorId="43FB18BF" wp14:editId="12F13C3E">
                <wp:simplePos x="0" y="0"/>
                <wp:positionH relativeFrom="column">
                  <wp:posOffset>177165</wp:posOffset>
                </wp:positionH>
                <wp:positionV relativeFrom="paragraph">
                  <wp:posOffset>339090</wp:posOffset>
                </wp:positionV>
                <wp:extent cx="1308100" cy="586740"/>
                <wp:effectExtent l="0" t="0" r="6350" b="381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586740"/>
                        </a:xfrm>
                        <a:prstGeom prst="rect">
                          <a:avLst/>
                        </a:prstGeom>
                        <a:solidFill>
                          <a:srgbClr val="FFFFFF"/>
                        </a:solidFill>
                        <a:ln w="9525">
                          <a:noFill/>
                          <a:miter lim="800000"/>
                          <a:headEnd/>
                          <a:tailEnd/>
                        </a:ln>
                      </wps:spPr>
                      <wps:txbx>
                        <w:txbxContent>
                          <w:p w14:paraId="0EFD9B82" w14:textId="77777777" w:rsidR="006D5690" w:rsidRPr="00B23213" w:rsidRDefault="006D5690" w:rsidP="006D5690">
                            <w:pPr>
                              <w:spacing w:line="440" w:lineRule="exact"/>
                              <w:rPr>
                                <w:rFonts w:ascii="宋体" w:eastAsia="宋体" w:hAnsi="宋体"/>
                                <w:sz w:val="28"/>
                                <w:szCs w:val="28"/>
                              </w:rPr>
                            </w:pPr>
                            <w:r w:rsidRPr="00B23213">
                              <w:rPr>
                                <w:rFonts w:ascii="宋体" w:eastAsia="宋体" w:hAnsi="宋体" w:hint="eastAsia"/>
                                <w:sz w:val="28"/>
                                <w:szCs w:val="28"/>
                              </w:rPr>
                              <w:t>发 展 规 划 处</w:t>
                            </w:r>
                            <w:r w:rsidRPr="00B23213">
                              <w:rPr>
                                <w:rFonts w:ascii="宋体" w:eastAsia="宋体" w:hAnsi="宋体" w:hint="eastAsia"/>
                                <w:sz w:val="28"/>
                                <w:szCs w:val="28"/>
                              </w:rPr>
                              <w:br/>
                              <w:t>教育科学研究所</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B18BF" id="_x0000_t202" coordsize="21600,21600" o:spt="202" path="m,l,21600r21600,l21600,xe">
                <v:stroke joinstyle="miter"/>
                <v:path gradientshapeok="t" o:connecttype="rect"/>
              </v:shapetype>
              <v:shape id="文本框 2" o:spid="_x0000_s1026" type="#_x0000_t202" style="position:absolute;left:0;text-align:left;margin-left:13.95pt;margin-top:26.7pt;width:103pt;height:4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XtJAIAAAwEAAAOAAAAZHJzL2Uyb0RvYy54bWysU82O0zAQviPxDpbvNGmhS4marpYuRUjL&#10;j7TwAI7jNBa2x9huk/IA8AacuHDnufocjJ2mu1puiByscWbmm5lvPi8ve63IXjgvwZR0OskpEYZD&#10;Lc22pJ8+bp4sKPGBmZopMKKkB+Hp5erxo2VnCzGDFlQtHEEQ44vOlrQNwRZZ5nkrNPMTsMKgswGn&#10;WcCr22a1Yx2ia5XN8vwi68DV1gEX3uPf68FJVwm/aQQP75vGi0BUSbG3kE6Xziqe2WrJiq1jtpX8&#10;1Ab7hy40kwaLnqGuWWBk5+RfUFpyBx6aMOGgM2gayUWaAaeZ5g+muW2ZFWkWJMfbM03+/8Hyd/sP&#10;jsi6pHNKDNO4ouOP78efv4+/vpFZpKezvsCoW4txoX8JPa45jertDfDPnhhYt8xsxZVz0LWC1dje&#10;NGZm91IHHB9Bqu4t1FiH7QIkoL5xOnKHbBBExzUdzqsRfSA8lnyaL6Y5ujj65ouL58/S7jJWjNnW&#10;+fBagCbRKKnD1Sd0tr/xIXbDijEkFvOgZL2RSqWL21Zr5cieoUw26UsDPAhThnQlfTGfzROygZif&#10;FKRlQBkrqUu6yOM3CCuy8crUKSQwqQYbO1HmRE9kZOAm9FWPgZGzCuoDEuVgkCs+LzRacF8p6VCq&#10;JfVfdswJStQbg2RHXY+GG41qNJjhmFrSQMlgrkPSf5zbwBUuoZGJn7vKp95Qcom20/OImr5/T1F3&#10;j3j1BwAA//8DAFBLAwQUAAYACAAAACEAHuQbpN8AAAAJAQAADwAAAGRycy9kb3ducmV2LnhtbEyP&#10;y07DMBBF90j8gzVIbBB1SPoixKmgpTtY9KGu3XhIIuJxFDtN+vcMK1jO3KM7Z7LVaBtxwc7XjhQ8&#10;TSIQSIUzNZUKjoft4xKED5qMbhyhgit6WOW3N5lOjRtoh5d9KAWXkE+1giqENpXSFxVa7SeuReLs&#10;y3VWBx67UppOD1xuGxlH0VxaXRNfqHSL6wqL731vFcw3XT/saP2wOb5/6M+2jE9v15NS93fj6wuI&#10;gGP4g+FXn9UhZ6ez68l40SiIF89MKpglUxCcx0nCizOD09kSZJ7J/x/kPwAAAP//AwBQSwECLQAU&#10;AAYACAAAACEAtoM4kv4AAADhAQAAEwAAAAAAAAAAAAAAAAAAAAAAW0NvbnRlbnRfVHlwZXNdLnht&#10;bFBLAQItABQABgAIAAAAIQA4/SH/1gAAAJQBAAALAAAAAAAAAAAAAAAAAC8BAABfcmVscy8ucmVs&#10;c1BLAQItABQABgAIAAAAIQCXS9XtJAIAAAwEAAAOAAAAAAAAAAAAAAAAAC4CAABkcnMvZTJvRG9j&#10;LnhtbFBLAQItABQABgAIAAAAIQAe5Buk3wAAAAkBAAAPAAAAAAAAAAAAAAAAAH4EAABkcnMvZG93&#10;bnJldi54bWxQSwUGAAAAAAQABADzAAAAigUAAAAA&#10;" stroked="f">
                <v:textbox inset="0,0,0,0">
                  <w:txbxContent>
                    <w:p w14:paraId="0EFD9B82" w14:textId="77777777" w:rsidR="006D5690" w:rsidRPr="00B23213" w:rsidRDefault="006D5690" w:rsidP="006D5690">
                      <w:pPr>
                        <w:spacing w:line="440" w:lineRule="exact"/>
                        <w:rPr>
                          <w:rFonts w:ascii="宋体" w:eastAsia="宋体" w:hAnsi="宋体"/>
                          <w:sz w:val="28"/>
                          <w:szCs w:val="28"/>
                        </w:rPr>
                      </w:pPr>
                      <w:r w:rsidRPr="00B23213">
                        <w:rPr>
                          <w:rFonts w:ascii="宋体" w:eastAsia="宋体" w:hAnsi="宋体" w:hint="eastAsia"/>
                          <w:sz w:val="28"/>
                          <w:szCs w:val="28"/>
                        </w:rPr>
                        <w:t>发 展 规 划 处</w:t>
                      </w:r>
                      <w:r w:rsidRPr="00B23213">
                        <w:rPr>
                          <w:rFonts w:ascii="宋体" w:eastAsia="宋体" w:hAnsi="宋体" w:hint="eastAsia"/>
                          <w:sz w:val="28"/>
                          <w:szCs w:val="28"/>
                        </w:rPr>
                        <w:br/>
                        <w:t>教育科学研究所</w:t>
                      </w:r>
                    </w:p>
                  </w:txbxContent>
                </v:textbox>
              </v:shape>
            </w:pict>
          </mc:Fallback>
        </mc:AlternateContent>
      </w:r>
      <w:r w:rsidR="004D0A42" w:rsidRPr="00B23213">
        <w:rPr>
          <w:rFonts w:ascii="宋体" w:eastAsia="宋体" w:hAnsi="宋体" w:hint="eastAsia"/>
          <w:sz w:val="32"/>
          <w:szCs w:val="32"/>
        </w:rPr>
        <w:t>第</w:t>
      </w:r>
      <w:r w:rsidR="00A348A4" w:rsidRPr="00B23213">
        <w:rPr>
          <w:rFonts w:ascii="宋体" w:eastAsia="宋体" w:hAnsi="宋体"/>
          <w:sz w:val="32"/>
          <w:szCs w:val="32"/>
        </w:rPr>
        <w:t>3</w:t>
      </w:r>
      <w:r w:rsidR="004D0A42" w:rsidRPr="00B23213">
        <w:rPr>
          <w:rFonts w:ascii="宋体" w:eastAsia="宋体" w:hAnsi="宋体" w:hint="eastAsia"/>
          <w:sz w:val="32"/>
          <w:szCs w:val="32"/>
        </w:rPr>
        <w:t>期</w:t>
      </w:r>
    </w:p>
    <w:p w14:paraId="5EBF7370" w14:textId="77777777" w:rsidR="004D0A42" w:rsidRPr="00B23213" w:rsidRDefault="004D0A42" w:rsidP="005F14F6">
      <w:pPr>
        <w:ind w:firstLineChars="800" w:firstLine="2560"/>
        <w:rPr>
          <w:rFonts w:ascii="宋体" w:eastAsia="宋体" w:hAnsi="宋体"/>
          <w:sz w:val="32"/>
          <w:szCs w:val="32"/>
        </w:rPr>
      </w:pPr>
      <w:r w:rsidRPr="00B23213">
        <w:rPr>
          <w:rFonts w:ascii="宋体" w:eastAsia="宋体" w:hAnsi="宋体" w:hint="eastAsia"/>
          <w:sz w:val="32"/>
          <w:szCs w:val="32"/>
        </w:rPr>
        <w:t xml:space="preserve">主办                   </w:t>
      </w:r>
      <w:r w:rsidR="00A348A4" w:rsidRPr="00B23213">
        <w:rPr>
          <w:rFonts w:ascii="宋体" w:eastAsia="宋体" w:hAnsi="宋体"/>
          <w:sz w:val="32"/>
          <w:szCs w:val="32"/>
        </w:rPr>
        <w:t xml:space="preserve"> </w:t>
      </w:r>
      <w:r w:rsidRPr="00B23213">
        <w:rPr>
          <w:rFonts w:ascii="宋体" w:eastAsia="宋体" w:hAnsi="宋体" w:hint="eastAsia"/>
          <w:sz w:val="32"/>
          <w:szCs w:val="32"/>
        </w:rPr>
        <w:t>201</w:t>
      </w:r>
      <w:r w:rsidR="005F14F6" w:rsidRPr="00B23213">
        <w:rPr>
          <w:rFonts w:ascii="宋体" w:eastAsia="宋体" w:hAnsi="宋体"/>
          <w:sz w:val="32"/>
          <w:szCs w:val="32"/>
        </w:rPr>
        <w:t>9</w:t>
      </w:r>
      <w:r w:rsidRPr="00B23213">
        <w:rPr>
          <w:rFonts w:ascii="宋体" w:eastAsia="宋体" w:hAnsi="宋体" w:hint="eastAsia"/>
          <w:sz w:val="32"/>
          <w:szCs w:val="32"/>
        </w:rPr>
        <w:t>年</w:t>
      </w:r>
      <w:r w:rsidR="005F14F6" w:rsidRPr="00B23213">
        <w:rPr>
          <w:rFonts w:ascii="宋体" w:eastAsia="宋体" w:hAnsi="宋体"/>
          <w:sz w:val="32"/>
          <w:szCs w:val="32"/>
        </w:rPr>
        <w:t>6</w:t>
      </w:r>
      <w:r w:rsidRPr="00B23213">
        <w:rPr>
          <w:rFonts w:ascii="宋体" w:eastAsia="宋体" w:hAnsi="宋体" w:hint="eastAsia"/>
          <w:sz w:val="32"/>
          <w:szCs w:val="32"/>
        </w:rPr>
        <w:t>月</w:t>
      </w:r>
      <w:r w:rsidR="00A348A4" w:rsidRPr="00B23213">
        <w:rPr>
          <w:rFonts w:ascii="宋体" w:eastAsia="宋体" w:hAnsi="宋体"/>
          <w:sz w:val="32"/>
          <w:szCs w:val="32"/>
        </w:rPr>
        <w:t>23</w:t>
      </w:r>
      <w:r w:rsidRPr="00B23213">
        <w:rPr>
          <w:rFonts w:ascii="宋体" w:eastAsia="宋体" w:hAnsi="宋体" w:hint="eastAsia"/>
          <w:sz w:val="32"/>
          <w:szCs w:val="32"/>
        </w:rPr>
        <w:t>日</w:t>
      </w:r>
    </w:p>
    <w:p w14:paraId="71BC7CEE" w14:textId="77777777" w:rsidR="004D0A42" w:rsidRPr="004D0A42" w:rsidRDefault="004D0A42">
      <w:pPr>
        <w:rPr>
          <w:rFonts w:ascii="仿宋_GB2312" w:eastAsia="仿宋_GB2312"/>
          <w:sz w:val="32"/>
          <w:szCs w:val="32"/>
        </w:rPr>
      </w:pPr>
      <w:r>
        <w:rPr>
          <w:rFonts w:ascii="仿宋_GB2312" w:eastAsia="仿宋_GB2312" w:hint="eastAsia"/>
          <w:noProof/>
          <w:sz w:val="32"/>
          <w:szCs w:val="32"/>
        </w:rPr>
        <mc:AlternateContent>
          <mc:Choice Requires="wps">
            <w:drawing>
              <wp:anchor distT="0" distB="0" distL="114300" distR="114300" simplePos="0" relativeHeight="251648512" behindDoc="0" locked="0" layoutInCell="1" allowOverlap="1" wp14:anchorId="3702C449" wp14:editId="0030FBBE">
                <wp:simplePos x="0" y="0"/>
                <wp:positionH relativeFrom="column">
                  <wp:posOffset>20955</wp:posOffset>
                </wp:positionH>
                <wp:positionV relativeFrom="paragraph">
                  <wp:posOffset>191135</wp:posOffset>
                </wp:positionV>
                <wp:extent cx="6032499" cy="14294"/>
                <wp:effectExtent l="19050" t="19050" r="6985" b="24130"/>
                <wp:wrapNone/>
                <wp:docPr id="1" name="直接连接符 1"/>
                <wp:cNvGraphicFramePr/>
                <a:graphic xmlns:a="http://schemas.openxmlformats.org/drawingml/2006/main">
                  <a:graphicData uri="http://schemas.microsoft.com/office/word/2010/wordprocessingShape">
                    <wps:wsp>
                      <wps:cNvCnPr/>
                      <wps:spPr>
                        <a:xfrm flipH="1" flipV="1">
                          <a:off x="0" y="0"/>
                          <a:ext cx="6032499" cy="14294"/>
                        </a:xfrm>
                        <a:prstGeom prst="line">
                          <a:avLst/>
                        </a:prstGeom>
                        <a:ln w="412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61597" id="直接连接符 1"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05pt" to="476.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1/wEAACMEAAAOAAAAZHJzL2Uyb0RvYy54bWysU82O0zAQviPxDpbvNEkpyzZquoddFQ4I&#10;Kha4u864seQ/2aZpX4IXQOIGpz1y521YHoOx04YVPwcQOVi2Z75v5vs8WVzstSI78EFa09BqUlIC&#10;httWmm1DX79aPTinJERmWqasgYYeINCL5f17i97VMLWdVS14giQm1L1raBejq4si8A40CxPrwGBQ&#10;WK9ZxKPfFq1nPbJrVUzL8qzorW+dtxxCwNurIUiXmV8I4PGFEAEiUQ3F3mJefV43aS2WC1ZvPXOd&#10;5Mc22D90oZk0WHSkumKRkbde/kKlJfc2WBEn3OrCCiE5ZA2opip/UnPdMQdZC5oT3GhT+H+0/Plu&#10;7Yls8e0oMUzjE92+//z13cdvXz7genvziVTJpN6FGnMvzdofT8GtfVK8F14ToaR7mjnS7k3apRjq&#10;I/ts9mE0G/aRcLw8Kx9OZ/M5JRxj1Ww6n6U6xUCYwM6H+ASsJmnTUCVN8oLVbPcsxCH1lJKulSF9&#10;Q2fV9PGjnBasku1KKpWCwW83l8qTHcM5WK1K/I7V7qRhbWWwhaR1UJd38aBgKPASBFqFvQ/q8pDC&#10;SMs4BxOzW5kJsxNMYAsjsBxaS9P9J+AxP0EhD/DfgEdErmxNHMFaGut/Vz3uTy2LIf/kwKA7WbCx&#10;7SG/e7YGJzG/0/GvSaN+95zhP/7t5XcAAAD//wMAUEsDBBQABgAIAAAAIQDzzsps2wAAAAcBAAAP&#10;AAAAZHJzL2Rvd25yZXYueG1sTI5NTsMwEIX3SNzBGiR21GkDiIY4FUKqukCIJvQATjzEKfE4ip02&#10;3J7pClaj96M3X76ZXS9OOIbOk4LlIgGB1HjTUavg8Lm9ewIRoiaje0+o4AcDbIrrq1xnxp+pxFMV&#10;W8EjFDKtwMY4ZFKGxqLTYeEHJM6+/Oh0ZDm20oz6zOOul6skeZROd8QfrB7w1WLzXU1OwW6XHqvy&#10;Y4+H7VtZTz2tj6V9V+r2Zn55BhFxjn9luOAzOhTMVPuJTBC9gjTlIp9kCYLj9cPFqNlY3YMscvmf&#10;v/gFAAD//wMAUEsBAi0AFAAGAAgAAAAhALaDOJL+AAAA4QEAABMAAAAAAAAAAAAAAAAAAAAAAFtD&#10;b250ZW50X1R5cGVzXS54bWxQSwECLQAUAAYACAAAACEAOP0h/9YAAACUAQAACwAAAAAAAAAAAAAA&#10;AAAvAQAAX3JlbHMvLnJlbHNQSwECLQAUAAYACAAAACEA8fsQdf8BAAAjBAAADgAAAAAAAAAAAAAA&#10;AAAuAgAAZHJzL2Uyb0RvYy54bWxQSwECLQAUAAYACAAAACEA887KbNsAAAAHAQAADwAAAAAAAAAA&#10;AAAAAABZBAAAZHJzL2Rvd25yZXYueG1sUEsFBgAAAAAEAAQA8wAAAGEFAAAAAA==&#10;" strokecolor="red" strokeweight="3.25pt"/>
            </w:pict>
          </mc:Fallback>
        </mc:AlternateContent>
      </w:r>
    </w:p>
    <w:p w14:paraId="6711B038" w14:textId="77777777" w:rsidR="004D0A42" w:rsidRPr="004D0A42" w:rsidRDefault="00FE46CE">
      <w:pPr>
        <w:rPr>
          <w:rFonts w:ascii="仿宋_GB2312" w:eastAsia="仿宋_GB2312"/>
          <w:sz w:val="32"/>
          <w:szCs w:val="32"/>
        </w:rPr>
      </w:pPr>
      <w:r w:rsidRPr="00FE46CE">
        <w:rPr>
          <w:rFonts w:ascii="仿宋_GB2312" w:eastAsia="仿宋_GB2312"/>
          <w:noProof/>
          <w:sz w:val="32"/>
          <w:szCs w:val="32"/>
        </w:rPr>
        <mc:AlternateContent>
          <mc:Choice Requires="wps">
            <w:drawing>
              <wp:anchor distT="0" distB="0" distL="114300" distR="114300" simplePos="0" relativeHeight="251651584" behindDoc="0" locked="0" layoutInCell="1" allowOverlap="1" wp14:anchorId="7236459E" wp14:editId="2719B4F0">
                <wp:simplePos x="0" y="0"/>
                <wp:positionH relativeFrom="column">
                  <wp:posOffset>2411730</wp:posOffset>
                </wp:positionH>
                <wp:positionV relativeFrom="paragraph">
                  <wp:posOffset>299085</wp:posOffset>
                </wp:positionV>
                <wp:extent cx="1228725" cy="342900"/>
                <wp:effectExtent l="38100" t="0" r="161925" b="19050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42900"/>
                        </a:xfrm>
                        <a:prstGeom prst="rect">
                          <a:avLst/>
                        </a:prstGeom>
                        <a:solidFill>
                          <a:schemeClr val="bg1">
                            <a:lumMod val="50000"/>
                            <a:alpha val="77000"/>
                          </a:schemeClr>
                        </a:solidFill>
                        <a:ln w="9525" cap="rnd">
                          <a:solidFill>
                            <a:srgbClr val="000000"/>
                          </a:solidFill>
                          <a:round/>
                          <a:headEnd/>
                          <a:tailEnd/>
                        </a:ln>
                        <a:effectLst>
                          <a:outerShdw blurRad="76200" dist="12700" dir="2700000" sy="-23000" kx="-800400" algn="bl" rotWithShape="0">
                            <a:prstClr val="black">
                              <a:alpha val="20000"/>
                            </a:prstClr>
                          </a:outerShdw>
                          <a:softEdge rad="12700"/>
                        </a:effectLst>
                      </wps:spPr>
                      <wps:txbx>
                        <w:txbxContent>
                          <w:p w14:paraId="64E0958A" w14:textId="77777777" w:rsidR="00FE46CE" w:rsidRPr="00FE46CE" w:rsidRDefault="00FE46CE" w:rsidP="005F14F6">
                            <w:pPr>
                              <w:jc w:val="center"/>
                              <w:rPr>
                                <w:rFonts w:ascii="黑体" w:eastAsia="黑体"/>
                                <w:sz w:val="36"/>
                                <w:szCs w:val="36"/>
                              </w:rPr>
                            </w:pPr>
                            <w:r w:rsidRPr="00FE46CE">
                              <w:rPr>
                                <w:rFonts w:ascii="黑体" w:eastAsia="黑体" w:hint="eastAsia"/>
                                <w:sz w:val="36"/>
                                <w:szCs w:val="36"/>
                              </w:rPr>
                              <w:t>导</w:t>
                            </w:r>
                            <w:r>
                              <w:rPr>
                                <w:rFonts w:ascii="黑体" w:eastAsia="黑体" w:hint="eastAsia"/>
                                <w:sz w:val="36"/>
                                <w:szCs w:val="36"/>
                              </w:rPr>
                              <w:t xml:space="preserve">  </w:t>
                            </w:r>
                            <w:r w:rsidRPr="00FE46CE">
                              <w:rPr>
                                <w:rFonts w:ascii="黑体" w:eastAsia="黑体" w:hint="eastAsia"/>
                                <w:sz w:val="36"/>
                                <w:szCs w:val="36"/>
                              </w:rPr>
                              <w:t>读</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6459E" id="_x0000_s1027" type="#_x0000_t202" style="position:absolute;left:0;text-align:left;margin-left:189.9pt;margin-top:23.55pt;width:9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KpuwIAAFkFAAAOAAAAZHJzL2Uyb0RvYy54bWysVMtu1DAU3SPxD5b3bTLpY9qomar0gZDK&#10;QxTE+sZ2EquOHWxnMsMHwB+wYsOe7+p3cO1MZlrYIbKIrl/nnnPvsc/OV60iS2GdNLqgs/2UEqGZ&#10;4VLXBf344WbvhBLnQXNQRouCroWj54vnz86GLheZaYziwhIE0S4fuoI23nd5kjjWiBbcvumExsXK&#10;2BY8Dm2dcAsDorcqydL0OBmM5Z01TDiHs1fjIl1E/KoSzL+tKic8UQVFbj7+bfyX4Z8sziCvLXSN&#10;ZBsa8A8sWpAak26hrsAD6a38C6qVzBpnKr/PTJuYqpJMRA2oZpb+oeaugU5ELVgc123L5P4fLHuz&#10;fGeJ5AU9pERDiy16+P7t4cevh59fSRbKM3Qux113He7zqxdmhW2OUl13a9i9I9pcNqBrcWGtGRoB&#10;HOnNwsnk0dERxwWQcnhtOOaB3psItKpsG2qH1SCIjm1ab1sjVp6wkDLLTubZESUM1w4Os9M09i6B&#10;fDrdWedfCtOSEBTUYusjOixvnQ9sIJ+2hGTOKMlvpFJxEOwmLpUlS0CjlPWoUPUtUh3njlL8RruA&#10;6hoYZ+fzzSyiR88GkJjrCb7SZCjo6VEUAGhzq/lYwycsbF1uOYR0W41PwKzpNY++DcW+3sQepBpj&#10;pKJ0UCWi/1F9LG7vhb1r+EBK1dv3gB2fH+MNooTLUK9ZhlLCAC9HCENy4rDYe9lBjO+xC3snaXoY&#10;FkDVeN1LRYk1/pP0TbRq6FrIFeq8FVIqYPdjJ3Z1w8QIs+vKVDUzsYxdwWtyzWtBbGA7EhyPPFIW&#10;TRZ8NTrMr8pVtHN0YDBgafgaXYc8o7XwrcKgMfYLJQPe+4K6zz1YQYl6pdG5KM5PgZ2CcgpAMzxa&#10;UI8liOGlj49JoKvNBTq6ktFsu8ybe4D3N/pi89aEB+LxOO7avYiL3wAAAP//AwBQSwMEFAAGAAgA&#10;AAAhAIpinD7hAAAACgEAAA8AAABkcnMvZG93bnJldi54bWxMj8FOwzAQRO9I/IO1SNyoEwKkhDgV&#10;qqBC4kSpCtw2sUkC9jqK3Tbw9SwnOK7maeZtuZicFXszht6TgnSWgDDUeN1Tq2DzfH82BxEikkbr&#10;ySj4MgEW1fFRiYX2B3oy+3VsBZdQKFBBF+NQSBmazjgMMz8Y4uzdjw4jn2Mr9YgHLndWnifJlXTY&#10;Ey90OJhlZ5rP9c4paJarh0dvX/Gtftn2K0q+7ebuQ6nTk+n2BkQ0U/yD4Vef1aFip9rvSAdhFWT5&#10;NatHBRd5CoKByzzLQNRMJmkKsirl/xeqHwAAAP//AwBQSwECLQAUAAYACAAAACEAtoM4kv4AAADh&#10;AQAAEwAAAAAAAAAAAAAAAAAAAAAAW0NvbnRlbnRfVHlwZXNdLnhtbFBLAQItABQABgAIAAAAIQA4&#10;/SH/1gAAAJQBAAALAAAAAAAAAAAAAAAAAC8BAABfcmVscy8ucmVsc1BLAQItABQABgAIAAAAIQDu&#10;6gKpuwIAAFkFAAAOAAAAAAAAAAAAAAAAAC4CAABkcnMvZTJvRG9jLnhtbFBLAQItABQABgAIAAAA&#10;IQCKYpw+4QAAAAoBAAAPAAAAAAAAAAAAAAAAABUFAABkcnMvZG93bnJldi54bWxQSwUGAAAAAAQA&#10;BADzAAAAIwYAAAAA&#10;" fillcolor="#7f7f7f [1612]">
                <v:fill opacity="50372f"/>
                <v:stroke joinstyle="round" endcap="round"/>
                <v:shadow on="t" type="perspective" color="black" opacity="13107f" origin="-.5,.5" offset=".24944mm,.24944mm" matrix=",-15540f,,-15073f"/>
                <v:textbox inset="0,0,0,0">
                  <w:txbxContent>
                    <w:p w14:paraId="64E0958A" w14:textId="77777777" w:rsidR="00FE46CE" w:rsidRPr="00FE46CE" w:rsidRDefault="00FE46CE" w:rsidP="005F14F6">
                      <w:pPr>
                        <w:jc w:val="center"/>
                        <w:rPr>
                          <w:rFonts w:ascii="黑体" w:eastAsia="黑体"/>
                          <w:sz w:val="36"/>
                          <w:szCs w:val="36"/>
                        </w:rPr>
                      </w:pPr>
                      <w:r w:rsidRPr="00FE46CE">
                        <w:rPr>
                          <w:rFonts w:ascii="黑体" w:eastAsia="黑体" w:hint="eastAsia"/>
                          <w:sz w:val="36"/>
                          <w:szCs w:val="36"/>
                        </w:rPr>
                        <w:t>导</w:t>
                      </w:r>
                      <w:r>
                        <w:rPr>
                          <w:rFonts w:ascii="黑体" w:eastAsia="黑体" w:hint="eastAsia"/>
                          <w:sz w:val="36"/>
                          <w:szCs w:val="36"/>
                        </w:rPr>
                        <w:t xml:space="preserve">  </w:t>
                      </w:r>
                      <w:r w:rsidRPr="00FE46CE">
                        <w:rPr>
                          <w:rFonts w:ascii="黑体" w:eastAsia="黑体" w:hint="eastAsia"/>
                          <w:sz w:val="36"/>
                          <w:szCs w:val="36"/>
                        </w:rPr>
                        <w:t>读</w:t>
                      </w:r>
                    </w:p>
                  </w:txbxContent>
                </v:textbox>
              </v:shape>
            </w:pict>
          </mc:Fallback>
        </mc:AlternateContent>
      </w:r>
    </w:p>
    <w:p w14:paraId="2CA234A1" w14:textId="77777777" w:rsidR="005F14F6" w:rsidRDefault="005F14F6">
      <w:pPr>
        <w:rPr>
          <w:rFonts w:ascii="仿宋_GB2312" w:eastAsia="仿宋_GB2312"/>
          <w:sz w:val="32"/>
          <w:szCs w:val="32"/>
        </w:rPr>
      </w:pPr>
    </w:p>
    <w:p w14:paraId="65C9C79F" w14:textId="77777777" w:rsidR="005F14F6" w:rsidRDefault="005F14F6" w:rsidP="005F14F6">
      <w:pPr>
        <w:ind w:leftChars="200" w:left="420"/>
        <w:rPr>
          <w:rFonts w:ascii="仿宋_GB2312" w:eastAsia="仿宋_GB2312"/>
          <w:sz w:val="32"/>
          <w:szCs w:val="32"/>
        </w:rPr>
      </w:pPr>
    </w:p>
    <w:p w14:paraId="08FC1560" w14:textId="77777777" w:rsidR="004D0A42" w:rsidRPr="00F87F32" w:rsidRDefault="005F14F6" w:rsidP="005F14F6">
      <w:pPr>
        <w:ind w:leftChars="200" w:left="420"/>
        <w:rPr>
          <w:rFonts w:ascii="仿宋_GB2312" w:eastAsia="仿宋_GB2312"/>
          <w:sz w:val="32"/>
          <w:szCs w:val="32"/>
        </w:rPr>
      </w:pPr>
      <w:r w:rsidRPr="00FE46CE">
        <w:rPr>
          <w:rFonts w:ascii="仿宋_GB2312" w:eastAsia="仿宋_GB2312"/>
          <w:noProof/>
          <w:sz w:val="32"/>
          <w:szCs w:val="32"/>
        </w:rPr>
        <mc:AlternateContent>
          <mc:Choice Requires="wps">
            <w:drawing>
              <wp:anchor distT="0" distB="0" distL="114300" distR="114300" simplePos="0" relativeHeight="251655680" behindDoc="0" locked="0" layoutInCell="1" allowOverlap="1" wp14:anchorId="203F2AB0" wp14:editId="32557110">
                <wp:simplePos x="0" y="0"/>
                <wp:positionH relativeFrom="column">
                  <wp:posOffset>0</wp:posOffset>
                </wp:positionH>
                <wp:positionV relativeFrom="paragraph">
                  <wp:posOffset>-635</wp:posOffset>
                </wp:positionV>
                <wp:extent cx="1228725" cy="342900"/>
                <wp:effectExtent l="38100" t="0" r="161925" b="19050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42900"/>
                        </a:xfrm>
                        <a:prstGeom prst="rect">
                          <a:avLst/>
                        </a:prstGeom>
                        <a:solidFill>
                          <a:sysClr val="window" lastClr="FFFFFF">
                            <a:lumMod val="50000"/>
                            <a:alpha val="77000"/>
                          </a:sysClr>
                        </a:solidFill>
                        <a:ln w="9525" cap="rnd">
                          <a:solidFill>
                            <a:srgbClr val="000000"/>
                          </a:solidFill>
                          <a:round/>
                          <a:headEnd/>
                          <a:tailEnd/>
                        </a:ln>
                        <a:effectLst>
                          <a:outerShdw blurRad="76200" dist="12700" dir="2700000" sy="-23000" kx="-800400" algn="bl" rotWithShape="0">
                            <a:prstClr val="black">
                              <a:alpha val="20000"/>
                            </a:prstClr>
                          </a:outerShdw>
                          <a:softEdge rad="12700"/>
                        </a:effectLst>
                      </wps:spPr>
                      <wps:txbx>
                        <w:txbxContent>
                          <w:p w14:paraId="21693FF9" w14:textId="77777777" w:rsidR="005F14F6" w:rsidRPr="00FE46CE" w:rsidRDefault="005F14F6" w:rsidP="005F14F6">
                            <w:pPr>
                              <w:jc w:val="center"/>
                              <w:rPr>
                                <w:rFonts w:ascii="黑体" w:eastAsia="黑体"/>
                                <w:sz w:val="36"/>
                                <w:szCs w:val="36"/>
                              </w:rPr>
                            </w:pPr>
                            <w:r>
                              <w:rPr>
                                <w:rFonts w:ascii="黑体" w:eastAsia="黑体" w:hint="eastAsia"/>
                                <w:sz w:val="36"/>
                                <w:szCs w:val="36"/>
                              </w:rPr>
                              <w:t>信息</w:t>
                            </w:r>
                            <w:r w:rsidR="007442DA">
                              <w:rPr>
                                <w:rFonts w:ascii="黑体" w:eastAsia="黑体" w:hint="eastAsia"/>
                                <w:sz w:val="36"/>
                                <w:szCs w:val="36"/>
                              </w:rPr>
                              <w:t>传递</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F2AB0" id="_x0000_s1028" type="#_x0000_t202" style="position:absolute;left:0;text-align:left;margin-left:0;margin-top:-.05pt;width:96.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QxAIAAGcFAAAOAAAAZHJzL2Uyb0RvYy54bWysVMtu1DAU3SPxD5b3bTLpY6ZRM1XpAyGV&#10;hyiI9U3sPFTHDrYzmeED4A9YsWHPd/U7uL6ZSVvYIbKIrl/n3nPusU/P1q1iK2ldY3TGZ/sxZ1IX&#10;RjS6yvjHD9d7C86cBy1AGS0zvpGOny2fPzsdulQmpjZKSMsQRLt06DJee9+lUeSKWrbg9k0nNS6W&#10;xrbgcWirSFgYEL1VURLHx9FgrOisKaRzOHs5LvIl4ZelLPzbsnTSM5VxrM3T39I/D/9oeQppZaGr&#10;m2JbBvxDFS00GpNOUJfggfW2+QuqbQprnCn9fmHayJRlU0jigGxm8R9sbmvoJHFBcVw3yeT+H2zx&#10;ZvXOskZk/JgzDS226P77t/sfv+5/fmVJkGfoXIq7bjvc59cvzBrbTFRdd2OKO8e0uahBV/LcWjPU&#10;EgSWNwsno0dHRxwXQPLhtRGYB3pvCGhd2jZoh2owRMc2babWyLVnRUiZJIt5csRZgWsHh8lJTL2L&#10;IN2d7qzzL6VpWQgybrH1hA6rG+dDNZDutoRkzqhGXDdK0WDjLpRlK0CXoLmEGThT4DxOZvyaPsJS&#10;fYu1j/uOYvxG/4Dqahhn5/PtLKZzhEqZn2RTmg0ZPzkiOoCmt1qMij6pyVb5VFTINTF+AmZNrwW5&#10;OEh/tY09NGqMsQ6lA0dJtwG1IKl7L+1tLQaWq96+B+z//BjvE2eiCerNEuQRBsg/hCE5cyj9XnJA&#10;8R32ZG8Rx4dhAVSFlz9XnFnjPzW+JuOGHoZcQfWJSK6guBv78iAaJkaYhx7hblLN7KqkHuGluRKV&#10;ZDZUOxY4HnnEjCwXXDb6za/zNZl7cnJuxAY9iHWS0fDlwqA29gtnA74CGXefe7AS2/9Ko4+RnN8F&#10;dhfkuwB0gUcz7lECCi88jkbW2pyjv8uGrBcuwph5eyvwNhPD7csTnovHY9r18D4ufwMAAP//AwBQ&#10;SwMEFAAGAAgAAAAhACxVfXLeAAAABQEAAA8AAABkcnMvZG93bnJldi54bWxMj09rwkAUxO+Ffofl&#10;FXoR3VhRNM2LlBZpoVDin4LHNfuahO6+DdlV02/verLHYYaZ32TL3hpxos43jhHGowQEcel0wxXC&#10;brsazkH4oFgr45gQ/sjDMr+/y1Sq3ZnXdNqESsQS9qlCqENoUyl9WZNVfuRa4uj9uM6qEGVXSd2p&#10;cyy3Rj4lyUxa1XBcqFVLrzWVv5ujReDB5/5r/uYKV33795UZFM3+o0B8fOhfnkEE6sMtDFf8iA55&#10;ZDq4I2svDEI8EhCGYxBXczGZgjggTCcLkHkm/9PnFwAAAP//AwBQSwECLQAUAAYACAAAACEAtoM4&#10;kv4AAADhAQAAEwAAAAAAAAAAAAAAAAAAAAAAW0NvbnRlbnRfVHlwZXNdLnhtbFBLAQItABQABgAI&#10;AAAAIQA4/SH/1gAAAJQBAAALAAAAAAAAAAAAAAAAAC8BAABfcmVscy8ucmVsc1BLAQItABQABgAI&#10;AAAAIQAv32+QxAIAAGcFAAAOAAAAAAAAAAAAAAAAAC4CAABkcnMvZTJvRG9jLnhtbFBLAQItABQA&#10;BgAIAAAAIQAsVX1y3gAAAAUBAAAPAAAAAAAAAAAAAAAAAB4FAABkcnMvZG93bnJldi54bWxQSwUG&#10;AAAAAAQABADzAAAAKQYAAAAA&#10;" fillcolor="#7f7f7f">
                <v:fill opacity="50372f"/>
                <v:stroke joinstyle="round" endcap="round"/>
                <v:shadow on="t" type="perspective" color="black" opacity="13107f" origin="-.5,.5" offset=".24944mm,.24944mm" matrix=",-15540f,,-15073f"/>
                <v:textbox inset="0,0,0,0">
                  <w:txbxContent>
                    <w:p w14:paraId="21693FF9" w14:textId="77777777" w:rsidR="005F14F6" w:rsidRPr="00FE46CE" w:rsidRDefault="005F14F6" w:rsidP="005F14F6">
                      <w:pPr>
                        <w:jc w:val="center"/>
                        <w:rPr>
                          <w:rFonts w:ascii="黑体" w:eastAsia="黑体"/>
                          <w:sz w:val="36"/>
                          <w:szCs w:val="36"/>
                        </w:rPr>
                      </w:pPr>
                      <w:r>
                        <w:rPr>
                          <w:rFonts w:ascii="黑体" w:eastAsia="黑体" w:hint="eastAsia"/>
                          <w:sz w:val="36"/>
                          <w:szCs w:val="36"/>
                        </w:rPr>
                        <w:t>信息</w:t>
                      </w:r>
                      <w:r w:rsidR="007442DA">
                        <w:rPr>
                          <w:rFonts w:ascii="黑体" w:eastAsia="黑体" w:hint="eastAsia"/>
                          <w:sz w:val="36"/>
                          <w:szCs w:val="36"/>
                        </w:rPr>
                        <w:t>传递</w:t>
                      </w:r>
                    </w:p>
                  </w:txbxContent>
                </v:textbox>
              </v:shape>
            </w:pict>
          </mc:Fallback>
        </mc:AlternateContent>
      </w:r>
    </w:p>
    <w:p w14:paraId="49CCCBF5" w14:textId="77777777" w:rsidR="004D0A42" w:rsidRPr="00B23213" w:rsidRDefault="00A348A4" w:rsidP="005F14F6">
      <w:pPr>
        <w:ind w:firstLineChars="200" w:firstLine="640"/>
        <w:rPr>
          <w:rFonts w:ascii="宋体" w:eastAsia="宋体" w:hAnsi="宋体"/>
          <w:sz w:val="32"/>
          <w:szCs w:val="32"/>
        </w:rPr>
      </w:pPr>
      <w:r w:rsidRPr="00B23213">
        <w:rPr>
          <w:rFonts w:ascii="宋体" w:eastAsia="宋体" w:hAnsi="宋体" w:hint="eastAsia"/>
          <w:sz w:val="32"/>
          <w:szCs w:val="32"/>
        </w:rPr>
        <w:t>河南省应用技术类型本科院校建设工作现场推进会隆重召开</w:t>
      </w:r>
    </w:p>
    <w:p w14:paraId="50B945CD" w14:textId="77777777" w:rsidR="00A348A4" w:rsidRPr="00B23213" w:rsidRDefault="00A348A4" w:rsidP="005F14F6">
      <w:pPr>
        <w:ind w:firstLineChars="200" w:firstLine="640"/>
        <w:rPr>
          <w:rFonts w:ascii="宋体" w:eastAsia="宋体" w:hAnsi="宋体"/>
          <w:sz w:val="32"/>
          <w:szCs w:val="32"/>
        </w:rPr>
      </w:pPr>
      <w:r w:rsidRPr="00B23213">
        <w:rPr>
          <w:rFonts w:ascii="宋体" w:eastAsia="宋体" w:hAnsi="宋体" w:hint="eastAsia"/>
          <w:sz w:val="32"/>
          <w:szCs w:val="32"/>
        </w:rPr>
        <w:t>我省25个专业通过工程教育专业认证</w:t>
      </w:r>
    </w:p>
    <w:p w14:paraId="6EB7B478" w14:textId="77777777" w:rsidR="00A348A4" w:rsidRPr="00B23213" w:rsidRDefault="00A348A4" w:rsidP="005F14F6">
      <w:pPr>
        <w:ind w:firstLineChars="200" w:firstLine="640"/>
        <w:rPr>
          <w:rFonts w:ascii="宋体" w:eastAsia="宋体" w:hAnsi="宋体"/>
          <w:sz w:val="32"/>
          <w:szCs w:val="32"/>
        </w:rPr>
      </w:pPr>
      <w:r w:rsidRPr="00B23213">
        <w:rPr>
          <w:rFonts w:ascii="宋体" w:eastAsia="宋体" w:hAnsi="宋体" w:hint="eastAsia"/>
          <w:sz w:val="32"/>
          <w:szCs w:val="32"/>
        </w:rPr>
        <w:t>新工科教育国际联盟成立</w:t>
      </w:r>
    </w:p>
    <w:p w14:paraId="1893481F" w14:textId="77777777" w:rsidR="004D0A42" w:rsidRPr="004D0A42" w:rsidRDefault="005F14F6" w:rsidP="005F14F6">
      <w:pPr>
        <w:ind w:leftChars="200" w:left="420"/>
        <w:rPr>
          <w:rFonts w:ascii="仿宋_GB2312" w:eastAsia="仿宋_GB2312"/>
          <w:sz w:val="32"/>
          <w:szCs w:val="32"/>
        </w:rPr>
      </w:pPr>
      <w:r w:rsidRPr="00FE46CE">
        <w:rPr>
          <w:rFonts w:ascii="仿宋_GB2312" w:eastAsia="仿宋_GB2312"/>
          <w:noProof/>
          <w:sz w:val="32"/>
          <w:szCs w:val="32"/>
        </w:rPr>
        <mc:AlternateContent>
          <mc:Choice Requires="wps">
            <w:drawing>
              <wp:anchor distT="0" distB="0" distL="114300" distR="114300" simplePos="0" relativeHeight="251660800" behindDoc="0" locked="0" layoutInCell="1" allowOverlap="1" wp14:anchorId="12DF4576" wp14:editId="1A7880C2">
                <wp:simplePos x="0" y="0"/>
                <wp:positionH relativeFrom="column">
                  <wp:posOffset>33021</wp:posOffset>
                </wp:positionH>
                <wp:positionV relativeFrom="paragraph">
                  <wp:posOffset>74930</wp:posOffset>
                </wp:positionV>
                <wp:extent cx="1200150" cy="342900"/>
                <wp:effectExtent l="38100" t="0" r="133350" b="19050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ysClr val="window" lastClr="FFFFFF">
                            <a:lumMod val="50000"/>
                            <a:alpha val="77000"/>
                          </a:sysClr>
                        </a:solidFill>
                        <a:ln w="9525" cap="rnd">
                          <a:solidFill>
                            <a:srgbClr val="000000"/>
                          </a:solidFill>
                          <a:round/>
                          <a:headEnd/>
                          <a:tailEnd/>
                        </a:ln>
                        <a:effectLst>
                          <a:outerShdw blurRad="76200" dist="12700" dir="2700000" sy="-23000" kx="-800400" algn="bl" rotWithShape="0">
                            <a:prstClr val="black">
                              <a:alpha val="20000"/>
                            </a:prstClr>
                          </a:outerShdw>
                          <a:softEdge rad="12700"/>
                        </a:effectLst>
                      </wps:spPr>
                      <wps:txbx>
                        <w:txbxContent>
                          <w:p w14:paraId="58C53290" w14:textId="4B1DD17E" w:rsidR="005F14F6" w:rsidRPr="00FE46CE" w:rsidRDefault="00E06523" w:rsidP="005F14F6">
                            <w:pPr>
                              <w:jc w:val="center"/>
                              <w:rPr>
                                <w:rFonts w:ascii="黑体" w:eastAsia="黑体"/>
                                <w:sz w:val="36"/>
                                <w:szCs w:val="36"/>
                              </w:rPr>
                            </w:pPr>
                            <w:r>
                              <w:rPr>
                                <w:rFonts w:ascii="黑体" w:eastAsia="黑体" w:hint="eastAsia"/>
                                <w:sz w:val="36"/>
                                <w:szCs w:val="36"/>
                              </w:rPr>
                              <w:t>他山之石</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F4576" id="_x0000_s1029" type="#_x0000_t202" style="position:absolute;left:0;text-align:left;margin-left:2.6pt;margin-top:5.9pt;width:9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u9xAIAAGcFAAAOAAAAZHJzL2Uyb0RvYy54bWysVMtu1DAU3SPxD5b3bTJpp4+omar0gZDK&#10;QxTE+sZ2EquOHWxnMsMHwB+wYsOe75rv4NqZTFvYIbKIrl/n3nPusc/OV60iS2GdNLqgs/2UEqGZ&#10;4VLXBf344WbvhBLnQXNQRouCroWj54vnz86GLheZaYziwhIE0S4fuoI23nd5kjjWiBbcvumExsXK&#10;2BY8Dm2dcAsDorcqydL0KBmM5Z01TDiHs1fjIl1E/KoSzL+tKic8UQXF2nz82/gvwz9ZnEFeW+ga&#10;ybZlwD9U0YLUmHQHdQUeSG/lX1CtZNY4U/l9ZtrEVJVkInJANrP0DzZ3DXQickFxXLeTyf0/WPZm&#10;+c4SyQt6TImGFlu0+f5t8+PX5udXkgV5hs7luOuuw31+9cKssM2RqutuDbt3RJvLBnQtLqw1QyOA&#10;Y3mzcDJ5dHTEcQGkHF4bjnmg9yYCrSrbBu1QDYLo2Kb1rjVi5QkLKbHZszkuMVw7OMxO09i7BPLp&#10;dGedfylMS0JQUIutj+iwvHU+VAP5tCUkc0ZJfiOVioO1u1SWLAFdgubiZqBEgfM4WdCb+EUs1bdY&#10;+7hvnuI3+gdU18A4e3y8ncV0LqLGzE+yKU2Ggp7OsznSATS91XxU9ElNti53RYVcO8ZPwKzpNY8u&#10;DtJfb2MPUo0x1qF04CjibUAtotS9F/au4QMpVW/fQ+j/EUpMCZdBvVmGPMIA+YcwJCcOpd/LDmJ8&#10;jz3ZO0nTw7AAqsbLXypKrPGfpG+icUMPQ66g+o5IqYDdj315EA0TI8xDj3B3VM1MVcYe4aW55rUg&#10;NlQ7FjgeecQsWi64bPSbX5WraO6Dycml4Wv0INYZjYYvFwaNsV8oGfAVKKj73IMV2P5XGn2M5PwU&#10;2CkopwA0w6MF9ShBDC89jkbW2lygvysZrRcuwph5eyvwNkeG25cnPBePx3HXw/u4+A0AAP//AwBQ&#10;SwMEFAAGAAgAAAAhAEd+rd7eAAAABwEAAA8AAABkcnMvZG93bnJldi54bWxMj0FLw0AQhe9C/8My&#10;BS/FblpsiTGbIkpREEqsCj1us2MS3J0N2W2b/vtOT3qc9x5vvpevBmfFEfvQelIwmyYgkCpvWqoV&#10;fH2u71IQIWoy2npCBWcMsCpGN7nOjD/RBx63sRZcQiHTCpoYu0zKUDXodJj6Dom9H987Hfnsa2l6&#10;feJyZ+U8SZbS6Zb4Q6M7fG6w+t0enAKavO826Ysvff0dXtd2Ura7t1Kp2/Hw9Agi4hD/wnDFZ3Qo&#10;mGnvD2SCsAoWcw6yPOMBV/vhnoW9guUiBVnk8j9/cQEAAP//AwBQSwECLQAUAAYACAAAACEAtoM4&#10;kv4AAADhAQAAEwAAAAAAAAAAAAAAAAAAAAAAW0NvbnRlbnRfVHlwZXNdLnhtbFBLAQItABQABgAI&#10;AAAAIQA4/SH/1gAAAJQBAAALAAAAAAAAAAAAAAAAAC8BAABfcmVscy8ucmVsc1BLAQItABQABgAI&#10;AAAAIQBw6Su9xAIAAGcFAAAOAAAAAAAAAAAAAAAAAC4CAABkcnMvZTJvRG9jLnhtbFBLAQItABQA&#10;BgAIAAAAIQBHfq3e3gAAAAcBAAAPAAAAAAAAAAAAAAAAAB4FAABkcnMvZG93bnJldi54bWxQSwUG&#10;AAAAAAQABADzAAAAKQYAAAAA&#10;" fillcolor="#7f7f7f">
                <v:fill opacity="50372f"/>
                <v:stroke joinstyle="round" endcap="round"/>
                <v:shadow on="t" type="perspective" color="black" opacity="13107f" origin="-.5,.5" offset=".24944mm,.24944mm" matrix=",-15540f,,-15073f"/>
                <v:textbox inset="0,0,0,0">
                  <w:txbxContent>
                    <w:p w14:paraId="58C53290" w14:textId="4B1DD17E" w:rsidR="005F14F6" w:rsidRPr="00FE46CE" w:rsidRDefault="00E06523" w:rsidP="005F14F6">
                      <w:pPr>
                        <w:jc w:val="center"/>
                        <w:rPr>
                          <w:rFonts w:ascii="黑体" w:eastAsia="黑体"/>
                          <w:sz w:val="36"/>
                          <w:szCs w:val="36"/>
                        </w:rPr>
                      </w:pPr>
                      <w:r>
                        <w:rPr>
                          <w:rFonts w:ascii="黑体" w:eastAsia="黑体" w:hint="eastAsia"/>
                          <w:sz w:val="36"/>
                          <w:szCs w:val="36"/>
                        </w:rPr>
                        <w:t>他山之石</w:t>
                      </w:r>
                    </w:p>
                  </w:txbxContent>
                </v:textbox>
              </v:shape>
            </w:pict>
          </mc:Fallback>
        </mc:AlternateContent>
      </w:r>
    </w:p>
    <w:p w14:paraId="65428FB9" w14:textId="77777777" w:rsidR="004D0A42" w:rsidRPr="00B23213" w:rsidRDefault="00A348A4" w:rsidP="005F14F6">
      <w:pPr>
        <w:ind w:leftChars="200" w:left="420" w:firstLineChars="50" w:firstLine="160"/>
        <w:rPr>
          <w:rFonts w:ascii="宋体" w:eastAsia="宋体" w:hAnsi="宋体"/>
          <w:sz w:val="32"/>
          <w:szCs w:val="32"/>
        </w:rPr>
      </w:pPr>
      <w:r w:rsidRPr="00B23213">
        <w:rPr>
          <w:rFonts w:ascii="宋体" w:eastAsia="宋体" w:hAnsi="宋体" w:hint="eastAsia"/>
          <w:sz w:val="32"/>
          <w:szCs w:val="32"/>
        </w:rPr>
        <w:t>“三学期制”是大势所趋吗？</w:t>
      </w:r>
      <w:r w:rsidR="005F14F6" w:rsidRPr="00B23213">
        <w:rPr>
          <w:rFonts w:ascii="宋体" w:eastAsia="宋体" w:hAnsi="宋体" w:hint="eastAsia"/>
          <w:sz w:val="32"/>
          <w:szCs w:val="32"/>
        </w:rPr>
        <w:t>？</w:t>
      </w:r>
    </w:p>
    <w:p w14:paraId="45908A78" w14:textId="77777777" w:rsidR="005F14F6" w:rsidRPr="00B23213" w:rsidRDefault="00A348A4" w:rsidP="005F14F6">
      <w:pPr>
        <w:ind w:leftChars="200" w:left="420" w:firstLineChars="50" w:firstLine="160"/>
        <w:rPr>
          <w:rFonts w:ascii="宋体" w:eastAsia="宋体" w:hAnsi="宋体"/>
          <w:sz w:val="32"/>
          <w:szCs w:val="32"/>
        </w:rPr>
      </w:pPr>
      <w:r w:rsidRPr="00B23213">
        <w:rPr>
          <w:rFonts w:ascii="宋体" w:eastAsia="宋体" w:hAnsi="宋体" w:hint="eastAsia"/>
          <w:sz w:val="32"/>
          <w:szCs w:val="32"/>
        </w:rPr>
        <w:t>从浙江探索看“新师范”逻辑转向</w:t>
      </w:r>
    </w:p>
    <w:p w14:paraId="551CE466" w14:textId="77777777" w:rsidR="005F14F6" w:rsidRPr="00C36B90" w:rsidRDefault="00B23213" w:rsidP="00C36B90">
      <w:pPr>
        <w:ind w:leftChars="200" w:left="420" w:firstLineChars="50" w:firstLine="160"/>
        <w:rPr>
          <w:rFonts w:ascii="宋体" w:eastAsia="宋体" w:hAnsi="宋体"/>
          <w:sz w:val="32"/>
          <w:szCs w:val="32"/>
        </w:rPr>
      </w:pPr>
      <w:r w:rsidRPr="00C36B90">
        <w:rPr>
          <w:rFonts w:ascii="宋体" w:eastAsia="宋体" w:hAnsi="宋体" w:hint="eastAsia"/>
          <w:sz w:val="32"/>
          <w:szCs w:val="32"/>
        </w:rPr>
        <w:t>广东“新师范”建设实施方案</w:t>
      </w:r>
    </w:p>
    <w:p w14:paraId="50730FD8" w14:textId="77777777" w:rsidR="005F14F6" w:rsidRPr="00C36B90" w:rsidRDefault="005F14F6" w:rsidP="005F14F6">
      <w:pPr>
        <w:rPr>
          <w:rFonts w:ascii="宋体" w:eastAsia="宋体" w:hAnsi="宋体" w:cs="Times New Roman"/>
        </w:rPr>
      </w:pPr>
    </w:p>
    <w:p w14:paraId="6933B5CC" w14:textId="77777777" w:rsidR="005F14F6" w:rsidRPr="00C36B90" w:rsidRDefault="005F14F6" w:rsidP="005F14F6">
      <w:pPr>
        <w:rPr>
          <w:rFonts w:ascii="宋体" w:eastAsia="宋体" w:hAnsi="宋体" w:cs="Times New Roman"/>
          <w:sz w:val="28"/>
          <w:szCs w:val="28"/>
        </w:rPr>
      </w:pPr>
      <w:bookmarkStart w:id="0" w:name="_Hlk10447947"/>
    </w:p>
    <w:p w14:paraId="7FD23543" w14:textId="77777777" w:rsidR="005F14F6" w:rsidRPr="00C36B90" w:rsidRDefault="005F14F6" w:rsidP="005F14F6">
      <w:pPr>
        <w:rPr>
          <w:rFonts w:ascii="宋体" w:eastAsia="宋体" w:hAnsi="宋体" w:cs="Times New Roman"/>
          <w:sz w:val="28"/>
          <w:szCs w:val="28"/>
        </w:rPr>
      </w:pPr>
    </w:p>
    <w:p w14:paraId="3E524998" w14:textId="77777777" w:rsidR="00202F73" w:rsidRDefault="00202F73" w:rsidP="005F14F6">
      <w:pPr>
        <w:rPr>
          <w:rFonts w:ascii="仿宋_GB2312" w:eastAsia="仿宋_GB2312" w:hAnsiTheme="minorEastAsia" w:cs="Times New Roman"/>
          <w:sz w:val="28"/>
          <w:szCs w:val="28"/>
        </w:rPr>
      </w:pPr>
      <w:bookmarkStart w:id="1" w:name="_Hlk10447961"/>
      <w:bookmarkEnd w:id="0"/>
    </w:p>
    <w:p w14:paraId="75DE289A" w14:textId="77777777" w:rsidR="00A348A4" w:rsidRPr="00A348A4" w:rsidRDefault="00A348A4" w:rsidP="00A348A4">
      <w:pPr>
        <w:jc w:val="center"/>
        <w:rPr>
          <w:rFonts w:ascii="黑体" w:eastAsia="黑体" w:hAnsi="黑体" w:cs="Times New Roman"/>
          <w:sz w:val="30"/>
          <w:szCs w:val="30"/>
        </w:rPr>
      </w:pPr>
      <w:bookmarkStart w:id="2" w:name="_Hlk12284586"/>
      <w:r w:rsidRPr="00A348A4">
        <w:rPr>
          <w:rFonts w:ascii="黑体" w:eastAsia="黑体" w:hAnsi="黑体" w:cs="Times New Roman" w:hint="eastAsia"/>
          <w:sz w:val="30"/>
          <w:szCs w:val="30"/>
        </w:rPr>
        <w:t>河南省应用技术类型本科院校建设工作现场推进会隆重召开</w:t>
      </w:r>
    </w:p>
    <w:bookmarkEnd w:id="2"/>
    <w:p w14:paraId="66C89AB9" w14:textId="77777777" w:rsidR="00A348A4" w:rsidRPr="00A348A4" w:rsidRDefault="00A348A4" w:rsidP="00A348A4">
      <w:pPr>
        <w:rPr>
          <w:rFonts w:ascii="仿宋_GB2312" w:eastAsia="仿宋_GB2312" w:hAnsiTheme="minorEastAsia" w:cs="Times New Roman"/>
          <w:sz w:val="28"/>
          <w:szCs w:val="28"/>
        </w:rPr>
      </w:pPr>
    </w:p>
    <w:p w14:paraId="38E491EF" w14:textId="77777777" w:rsidR="00A348A4" w:rsidRPr="00B23213" w:rsidRDefault="00A348A4" w:rsidP="00A348A4">
      <w:pPr>
        <w:ind w:firstLineChars="200" w:firstLine="560"/>
        <w:rPr>
          <w:rFonts w:ascii="宋体" w:eastAsia="宋体" w:hAnsi="宋体" w:cs="Times New Roman"/>
          <w:sz w:val="28"/>
          <w:szCs w:val="28"/>
        </w:rPr>
      </w:pPr>
      <w:r w:rsidRPr="00B23213">
        <w:rPr>
          <w:rFonts w:ascii="宋体" w:eastAsia="宋体" w:hAnsi="宋体" w:cs="Times New Roman" w:hint="eastAsia"/>
          <w:sz w:val="28"/>
          <w:szCs w:val="28"/>
        </w:rPr>
        <w:t>6月20日至21日，河南省应用技术类型本科院校建设工作现场推进会在平顶山学院召开，河南省教育厅党组书记、厅长郑邦山，省委改革办副主任胡彦宏，平顶山市人民政府市长张雷明，宁波工程学院党委书记苏志刚，平顶山学院党委书记王文鹏、院长苏晓红出席本次开幕式。全省37所应用型本科院校及相关职能部门负责人138人参加会议。</w:t>
      </w:r>
    </w:p>
    <w:p w14:paraId="33BF58CA" w14:textId="77777777" w:rsidR="00A348A4" w:rsidRPr="00B23213" w:rsidRDefault="00A348A4" w:rsidP="00A348A4">
      <w:pPr>
        <w:ind w:firstLineChars="200" w:firstLine="560"/>
        <w:rPr>
          <w:rFonts w:ascii="宋体" w:eastAsia="宋体" w:hAnsi="宋体" w:cs="Times New Roman"/>
          <w:sz w:val="28"/>
          <w:szCs w:val="28"/>
        </w:rPr>
      </w:pPr>
      <w:r w:rsidRPr="00B23213">
        <w:rPr>
          <w:rFonts w:ascii="宋体" w:eastAsia="宋体" w:hAnsi="宋体" w:cs="Times New Roman" w:hint="eastAsia"/>
          <w:sz w:val="28"/>
          <w:szCs w:val="28"/>
        </w:rPr>
        <w:t>会议分为专家学术报告、实地观摩和示范校建设工作汇报等内容，目的是学习贯彻全省教育大会精神，集中展示我省高校转型发展和示范性应用技术类型本科院校建设成果，总结、交流示范校建设工作经验，推动下一阶段应用型本科院校建设重点工作。</w:t>
      </w:r>
    </w:p>
    <w:p w14:paraId="4EBE047D" w14:textId="77777777" w:rsidR="00A348A4" w:rsidRPr="00B23213" w:rsidRDefault="00A348A4" w:rsidP="00A348A4">
      <w:pPr>
        <w:ind w:firstLineChars="200" w:firstLine="562"/>
        <w:rPr>
          <w:rFonts w:ascii="宋体" w:eastAsia="宋体" w:hAnsi="宋体" w:cs="Times New Roman"/>
          <w:sz w:val="28"/>
          <w:szCs w:val="28"/>
        </w:rPr>
      </w:pPr>
      <w:r w:rsidRPr="00B23213">
        <w:rPr>
          <w:rFonts w:ascii="宋体" w:eastAsia="宋体" w:hAnsi="宋体" w:cs="Times New Roman" w:hint="eastAsia"/>
          <w:b/>
          <w:bCs/>
          <w:sz w:val="28"/>
          <w:szCs w:val="28"/>
        </w:rPr>
        <w:t>郑邦山</w:t>
      </w:r>
      <w:r w:rsidRPr="00B23213">
        <w:rPr>
          <w:rFonts w:ascii="宋体" w:eastAsia="宋体" w:hAnsi="宋体" w:cs="Times New Roman" w:hint="eastAsia"/>
          <w:sz w:val="28"/>
          <w:szCs w:val="28"/>
        </w:rPr>
        <w:t>在会上作重要讲话，就加快推进河南省应用型本科高校创新提质发展，郑邦山提出三点意见。一要认真学习贯彻全省教育大会精神，增强加快建设高水平应用型本科院校的责任感使命感；二要深入总结转型发展经验，准确把握应用型本科院校建设的新形势与新问题，一是凝神聚力谋划转型，提前谋划、积极引导，是河南省应用型本科高校建设走在全国前列的重要经验，二是试点先行探索转型，是河南省探索应用型高校建设迈出的第一步，2013年和2014年，河南省先后遴选了两批15所本科转型发展试点学校，树立了“亲近地方、亲近产业”的办学思路，依托校企合作发展平台，促使产教深层次融合；三是示范引领带动转型，示范校的建设是河南省应用型高校建设的一个有效抓手，各示范校建设能及时把握高等教育改革大势，</w:t>
      </w:r>
      <w:r w:rsidRPr="00B23213">
        <w:rPr>
          <w:rFonts w:ascii="宋体" w:eastAsia="宋体" w:hAnsi="宋体" w:cs="Times New Roman" w:hint="eastAsia"/>
          <w:sz w:val="28"/>
          <w:szCs w:val="28"/>
        </w:rPr>
        <w:lastRenderedPageBreak/>
        <w:t>全面深化内部改革，凝练出既符合应用型本科高校一般发展规律又体现自身特色的办学理念、办学定位，办学质量得到显著提升；四是政策保障支持转型。推动高校转型发展以来，省财政累计投入专项资金4.7亿元，鼓励和支持个转型院校面向经济社会发展，积极构建与我省产业转型、新型城镇化建设、民生改善需要更加适应，结构更加合理，特色更加鲜明的学科专业体系，并在人才培养、创新创业教育、实验实训等方面成效突出；三要不忘初心，牢记使命，扎实推进河南省应用型本科高校创新提质发展再上新台阶。深刻领会“不忘初心、牢记使命”主题教育的精神实质和部署要求，不忘转型发展的初心，牢记建设应用型高校的使命，奋力推进本科院校转型发展再上新台阶，创建高水平应用型本科，书写好新时代河南教育的“奋进之笔”，为新时代中原更加出彩作出新的更大的贡献。</w:t>
      </w:r>
    </w:p>
    <w:p w14:paraId="6ABF17B5" w14:textId="77777777" w:rsidR="00A348A4" w:rsidRPr="00B23213" w:rsidRDefault="00A348A4" w:rsidP="00A348A4">
      <w:pPr>
        <w:ind w:firstLineChars="200" w:firstLine="562"/>
        <w:rPr>
          <w:rFonts w:ascii="宋体" w:eastAsia="宋体" w:hAnsi="宋体" w:cs="Times New Roman"/>
          <w:sz w:val="28"/>
          <w:szCs w:val="28"/>
        </w:rPr>
      </w:pPr>
      <w:r w:rsidRPr="00B23213">
        <w:rPr>
          <w:rFonts w:ascii="宋体" w:eastAsia="宋体" w:hAnsi="宋体" w:cs="Times New Roman" w:hint="eastAsia"/>
          <w:b/>
          <w:bCs/>
          <w:sz w:val="28"/>
          <w:szCs w:val="28"/>
        </w:rPr>
        <w:t>胡彦宏</w:t>
      </w:r>
      <w:r w:rsidRPr="00B23213">
        <w:rPr>
          <w:rFonts w:ascii="宋体" w:eastAsia="宋体" w:hAnsi="宋体" w:cs="Times New Roman" w:hint="eastAsia"/>
          <w:sz w:val="28"/>
          <w:szCs w:val="28"/>
        </w:rPr>
        <w:t>指出，省委始终把深化高等教育综合改革，推动地方高校实现内涵式发展摆在重要的位置，深入谋划、综合施策、加力推进。河南省通过遴选转型改革试点，以点带面，推动更多高校在产学研一体化中，实现高校与地方经济社会协同发展。今天的应用技术类型本科院校建设工作现场推进会，着眼于职业教育与高等教育之间的融合协调发展，提供了很好的成果展示平台，也为河南省推动应用型本科院校实现系统性、整体性、协同性综合改革提供了很好的学习和借鉴的机会。省委改革办将积极开展产教融合城市、学校和企业试点，支持建设一批产教融合实训基地，为河南省巩固职业教育建设成果、促进我省高校实现内涵式发展当好改革先锋。</w:t>
      </w:r>
    </w:p>
    <w:p w14:paraId="3FFD74F6" w14:textId="77777777" w:rsidR="00A348A4" w:rsidRPr="00B23213" w:rsidRDefault="00A348A4" w:rsidP="00A348A4">
      <w:pPr>
        <w:ind w:firstLineChars="200" w:firstLine="560"/>
        <w:rPr>
          <w:rFonts w:ascii="宋体" w:eastAsia="宋体" w:hAnsi="宋体" w:cs="Times New Roman"/>
          <w:sz w:val="28"/>
          <w:szCs w:val="28"/>
        </w:rPr>
      </w:pPr>
      <w:r w:rsidRPr="00B23213">
        <w:rPr>
          <w:rFonts w:ascii="宋体" w:eastAsia="宋体" w:hAnsi="宋体" w:cs="Times New Roman" w:hint="eastAsia"/>
          <w:sz w:val="28"/>
          <w:szCs w:val="28"/>
        </w:rPr>
        <w:t>张雷明指出，平顶山学院作为省市共建、以市为主的本科高校，紧紧抓住国家和省推进地方本科院校转型发展的机遇，围绕平顶山高质量转型发</w:t>
      </w:r>
      <w:r w:rsidRPr="00B23213">
        <w:rPr>
          <w:rFonts w:ascii="宋体" w:eastAsia="宋体" w:hAnsi="宋体" w:cs="Times New Roman" w:hint="eastAsia"/>
          <w:sz w:val="28"/>
          <w:szCs w:val="28"/>
        </w:rPr>
        <w:lastRenderedPageBreak/>
        <w:t>展的需要，优化专业结构，创新人才培养模式，大力开展应用研究，培养了一大批地方用得上、下得去、留得住的高素质应用型人才，转化了一批应用成果，为平顶山市高质量发展作出了积极贡献。我们将以此为契机，进一步深化办学体制和教育管理的改革、推进教育治理体系和治理能力现代化，认真落实发展高等教育的各项政策措施，进一步加大对平顶山学院的支持，努力创造良好的条件和环境。</w:t>
      </w:r>
    </w:p>
    <w:p w14:paraId="797CE505" w14:textId="77777777" w:rsidR="00A348A4" w:rsidRPr="00B23213" w:rsidRDefault="00A348A4" w:rsidP="00A348A4">
      <w:pPr>
        <w:ind w:firstLineChars="200" w:firstLine="560"/>
        <w:rPr>
          <w:rFonts w:ascii="宋体" w:eastAsia="宋体" w:hAnsi="宋体" w:cs="Times New Roman"/>
          <w:sz w:val="28"/>
          <w:szCs w:val="28"/>
        </w:rPr>
      </w:pPr>
      <w:r w:rsidRPr="00B23213">
        <w:rPr>
          <w:rFonts w:ascii="宋体" w:eastAsia="宋体" w:hAnsi="宋体" w:cs="Times New Roman" w:hint="eastAsia"/>
          <w:sz w:val="28"/>
          <w:szCs w:val="28"/>
        </w:rPr>
        <w:t>王文鹏表示，本次现场推进会，为平顶山学院提供了一个难得的向兄弟院校及各位专家学习的机会，将以此为契机，虚心向兄弟院校和各位专家学习请教，不忘高等教育的初心，牢记培养社会主义建设者和接班人的使命，持续深化转型发展、加快示范校建设步伐，早日实现建成特色鲜明、优势突出，服务区域经济社会发展能力强的应用型大学的奋斗目标。</w:t>
      </w:r>
    </w:p>
    <w:p w14:paraId="476AE0FC" w14:textId="77777777" w:rsidR="00A348A4" w:rsidRPr="00B23213" w:rsidRDefault="00A348A4" w:rsidP="00A348A4">
      <w:pPr>
        <w:ind w:firstLineChars="200" w:firstLine="560"/>
        <w:rPr>
          <w:rFonts w:ascii="宋体" w:eastAsia="宋体" w:hAnsi="宋体" w:cs="Times New Roman"/>
          <w:sz w:val="28"/>
          <w:szCs w:val="28"/>
        </w:rPr>
      </w:pPr>
      <w:r w:rsidRPr="00B23213">
        <w:rPr>
          <w:rFonts w:ascii="宋体" w:eastAsia="宋体" w:hAnsi="宋体" w:cs="Times New Roman" w:hint="eastAsia"/>
          <w:sz w:val="28"/>
          <w:szCs w:val="28"/>
        </w:rPr>
        <w:t>20日上午，苏志刚作了题为《地方高校加快高水平应用型大学建设的思考与实践》的报告。20日下午，与会人员实地察看了平顶山学院窑房、鹰翔众创空间、高压智能电器工程技术研究中心、特种石墨功能材料河南省工程实验室和中国陶瓷工艺技术陈列馆等，现场感受平顶山学院示范校建设取得的成效。</w:t>
      </w:r>
    </w:p>
    <w:p w14:paraId="6A45FA3D" w14:textId="77777777" w:rsidR="00A348A4" w:rsidRPr="00B23213" w:rsidRDefault="00A348A4" w:rsidP="00A348A4">
      <w:pPr>
        <w:ind w:firstLineChars="200" w:firstLine="560"/>
        <w:rPr>
          <w:rFonts w:ascii="宋体" w:eastAsia="宋体" w:hAnsi="宋体" w:cs="Times New Roman"/>
          <w:sz w:val="28"/>
          <w:szCs w:val="28"/>
        </w:rPr>
      </w:pPr>
      <w:r w:rsidRPr="00B23213">
        <w:rPr>
          <w:rFonts w:ascii="宋体" w:eastAsia="宋体" w:hAnsi="宋体" w:cs="Times New Roman" w:hint="eastAsia"/>
          <w:sz w:val="28"/>
          <w:szCs w:val="28"/>
        </w:rPr>
        <w:t>21日上午，黄淮学院、许昌学院、周口师范学院、黄河科技学院、商丘师范学院、洛阳理工学院、河南工程学院、南阳理工学院、南阳师范学院、平顶山学院等10所省级示范校负责人分别汇报了一年来示范校发展建设经验和取得的成效。会上，与会人员对10所示范校一年以来的建设情况进行投票和评分。</w:t>
      </w:r>
    </w:p>
    <w:p w14:paraId="199DD612" w14:textId="77777777" w:rsidR="00A348A4" w:rsidRPr="00B23213" w:rsidRDefault="00A348A4" w:rsidP="00A348A4">
      <w:pPr>
        <w:ind w:firstLineChars="200" w:firstLine="562"/>
        <w:rPr>
          <w:rFonts w:ascii="宋体" w:eastAsia="宋体" w:hAnsi="宋体" w:cs="Times New Roman"/>
          <w:sz w:val="28"/>
          <w:szCs w:val="28"/>
        </w:rPr>
      </w:pPr>
      <w:r w:rsidRPr="00B23213">
        <w:rPr>
          <w:rFonts w:ascii="宋体" w:eastAsia="宋体" w:hAnsi="宋体" w:cs="Times New Roman" w:hint="eastAsia"/>
          <w:b/>
          <w:bCs/>
          <w:sz w:val="28"/>
          <w:szCs w:val="28"/>
        </w:rPr>
        <w:t>河南省教育厅副厅长陈垠亭</w:t>
      </w:r>
      <w:r w:rsidRPr="00B23213">
        <w:rPr>
          <w:rFonts w:ascii="宋体" w:eastAsia="宋体" w:hAnsi="宋体" w:cs="Times New Roman" w:hint="eastAsia"/>
          <w:sz w:val="28"/>
          <w:szCs w:val="28"/>
        </w:rPr>
        <w:t>在闭幕式上做总结讲话，就进一步推动河</w:t>
      </w:r>
      <w:r w:rsidRPr="00B23213">
        <w:rPr>
          <w:rFonts w:ascii="宋体" w:eastAsia="宋体" w:hAnsi="宋体" w:cs="Times New Roman" w:hint="eastAsia"/>
          <w:sz w:val="28"/>
          <w:szCs w:val="28"/>
        </w:rPr>
        <w:lastRenderedPageBreak/>
        <w:t>南省应用型高校建设工作，他提出三点意见，一是理想信念不能动摇。河南省高度重视应用技术类型本科院校建设，应用型大学建设开展理论研究，同时，十所示范校作为一个示范引领的整体，发挥了较好的辐射带动作用，进一步增强了我们建设高水平应用型大学的决心和信心。二是问题短板不能忽视。在应用型大学建设及推动普通本科高校向应用技术型高校转型方面，特别是要在产教融合的深度，校企合作的力度，双师双能型教师队伍建等方面还需要进一步下功夫。三是创新提升不能停步。要加大支持力度统筹推动应用型高校建设，着力推动产教深度融合发展，努力提升高校服务区域发展能力，加快推动高水平应用型高校建设，强化应用型高校建设保障措施。</w:t>
      </w:r>
    </w:p>
    <w:p w14:paraId="572A3732" w14:textId="77777777" w:rsidR="00202F73" w:rsidRPr="00B23213" w:rsidRDefault="00A348A4" w:rsidP="00A348A4">
      <w:pPr>
        <w:ind w:firstLineChars="200" w:firstLine="560"/>
        <w:rPr>
          <w:rFonts w:ascii="宋体" w:eastAsia="宋体" w:hAnsi="宋体" w:cs="Times New Roman"/>
          <w:sz w:val="28"/>
          <w:szCs w:val="28"/>
        </w:rPr>
      </w:pPr>
      <w:r w:rsidRPr="00B23213">
        <w:rPr>
          <w:rFonts w:ascii="宋体" w:eastAsia="宋体" w:hAnsi="宋体" w:cs="Times New Roman" w:hint="eastAsia"/>
          <w:sz w:val="28"/>
          <w:szCs w:val="28"/>
        </w:rPr>
        <w:t>最后，</w:t>
      </w:r>
      <w:r w:rsidRPr="00B23213">
        <w:rPr>
          <w:rFonts w:ascii="宋体" w:eastAsia="宋体" w:hAnsi="宋体" w:cs="Times New Roman" w:hint="eastAsia"/>
          <w:b/>
          <w:bCs/>
          <w:sz w:val="28"/>
          <w:szCs w:val="28"/>
        </w:rPr>
        <w:t>教育厅发展规划处处长何秀敏</w:t>
      </w:r>
      <w:r w:rsidRPr="00B23213">
        <w:rPr>
          <w:rFonts w:ascii="宋体" w:eastAsia="宋体" w:hAnsi="宋体" w:cs="Times New Roman" w:hint="eastAsia"/>
          <w:sz w:val="28"/>
          <w:szCs w:val="28"/>
        </w:rPr>
        <w:t>强调，大家要深刻领悟会议精神、落实在实际工作中，要看到河南高校发展的好形势，转变观念，务求实效提升意识；要具有吃苦精神，聚焦目标、保持定力，突出特色，以工作常态促工作长效；要不忘初心，牢记使命，以坚如磐石的信念树初心，以开拓创新的精神勇担当，以刀刃向内的勇气找差距，以锲而不舍的韧劲抓落实。</w:t>
      </w:r>
    </w:p>
    <w:p w14:paraId="09945E05" w14:textId="77777777" w:rsidR="00A94D08" w:rsidRDefault="00A94D08" w:rsidP="005F14F6">
      <w:pPr>
        <w:rPr>
          <w:rFonts w:ascii="仿宋_GB2312" w:eastAsia="仿宋_GB2312" w:hAnsiTheme="minorEastAsia" w:cs="Times New Roman"/>
          <w:sz w:val="28"/>
          <w:szCs w:val="28"/>
        </w:rPr>
      </w:pPr>
    </w:p>
    <w:p w14:paraId="1BE7AC07" w14:textId="77777777" w:rsidR="00A348A4" w:rsidRPr="00A348A4" w:rsidRDefault="00A348A4" w:rsidP="00A348A4">
      <w:pPr>
        <w:jc w:val="center"/>
        <w:rPr>
          <w:rFonts w:ascii="黑体" w:eastAsia="黑体" w:hAnsi="黑体" w:cs="Times New Roman"/>
          <w:sz w:val="28"/>
          <w:szCs w:val="28"/>
        </w:rPr>
      </w:pPr>
      <w:bookmarkStart w:id="3" w:name="_Hlk12284620"/>
      <w:bookmarkEnd w:id="1"/>
      <w:r w:rsidRPr="00A348A4">
        <w:rPr>
          <w:rFonts w:ascii="黑体" w:eastAsia="黑体" w:hAnsi="黑体" w:cs="Times New Roman" w:hint="eastAsia"/>
          <w:sz w:val="28"/>
          <w:szCs w:val="28"/>
        </w:rPr>
        <w:t>我省25个专业通过工程教育专业认证</w:t>
      </w:r>
      <w:bookmarkEnd w:id="3"/>
    </w:p>
    <w:p w14:paraId="21BF4397" w14:textId="77777777" w:rsidR="00A348A4" w:rsidRDefault="00A348A4" w:rsidP="00A348A4">
      <w:pPr>
        <w:rPr>
          <w:rFonts w:ascii="仿宋_GB2312" w:eastAsia="仿宋_GB2312" w:hAnsiTheme="minorEastAsia" w:cs="Times New Roman"/>
          <w:sz w:val="28"/>
          <w:szCs w:val="28"/>
        </w:rPr>
      </w:pPr>
    </w:p>
    <w:p w14:paraId="4190B06D" w14:textId="77777777" w:rsidR="00A348A4" w:rsidRPr="00B23213" w:rsidRDefault="00A348A4" w:rsidP="00A348A4">
      <w:pPr>
        <w:ind w:firstLineChars="200" w:firstLine="560"/>
        <w:rPr>
          <w:rFonts w:ascii="宋体" w:eastAsia="宋体" w:hAnsi="宋体" w:cs="Times New Roman"/>
          <w:sz w:val="28"/>
          <w:szCs w:val="28"/>
        </w:rPr>
      </w:pPr>
      <w:r w:rsidRPr="00B23213">
        <w:rPr>
          <w:rFonts w:ascii="宋体" w:eastAsia="宋体" w:hAnsi="宋体" w:cs="Times New Roman" w:hint="eastAsia"/>
          <w:sz w:val="28"/>
          <w:szCs w:val="28"/>
        </w:rPr>
        <w:t>6月13日和16日，教育部高等教育教学评估中心、中国工程教育专业认证协会分别下发了《关于公布2018年度通过工程教育认证的专业名单》和《关于公布北京工业大学机械工程等460个专业认证结论的通知》，我省8个院校25个专业通过了工程教育专业认证（具体名单见下图）。</w:t>
      </w:r>
    </w:p>
    <w:p w14:paraId="66CD24C1" w14:textId="77777777" w:rsidR="00A348A4" w:rsidRDefault="00A348A4" w:rsidP="00A348A4">
      <w:pPr>
        <w:ind w:firstLineChars="200" w:firstLine="560"/>
        <w:rPr>
          <w:rFonts w:ascii="仿宋_GB2312" w:eastAsia="仿宋_GB2312" w:hAnsiTheme="minorEastAsia" w:cs="Times New Roman"/>
          <w:sz w:val="28"/>
          <w:szCs w:val="28"/>
        </w:rPr>
      </w:pPr>
    </w:p>
    <w:p w14:paraId="6707F42D" w14:textId="77777777" w:rsidR="00A348A4" w:rsidRDefault="00A348A4" w:rsidP="00A348A4">
      <w:pPr>
        <w:ind w:firstLineChars="200" w:firstLine="560"/>
        <w:rPr>
          <w:rFonts w:ascii="仿宋_GB2312" w:eastAsia="仿宋_GB2312" w:hAnsiTheme="minorEastAsia" w:cs="Times New Roman"/>
          <w:sz w:val="28"/>
          <w:szCs w:val="28"/>
        </w:rPr>
      </w:pPr>
    </w:p>
    <w:p w14:paraId="372F4A0D" w14:textId="77777777" w:rsidR="00A348A4" w:rsidRDefault="00A348A4" w:rsidP="00A348A4">
      <w:pPr>
        <w:ind w:firstLineChars="200" w:firstLine="560"/>
        <w:rPr>
          <w:rFonts w:ascii="仿宋_GB2312" w:eastAsia="仿宋_GB2312" w:hAnsiTheme="minorEastAsia" w:cs="Times New Roman"/>
          <w:sz w:val="28"/>
          <w:szCs w:val="28"/>
        </w:rPr>
      </w:pPr>
      <w:r>
        <w:rPr>
          <w:rFonts w:ascii="仿宋_GB2312" w:eastAsia="仿宋_GB2312" w:hAnsiTheme="minorEastAsia" w:cs="Times New Roman"/>
          <w:noProof/>
          <w:sz w:val="28"/>
          <w:szCs w:val="28"/>
        </w:rPr>
        <w:drawing>
          <wp:inline distT="0" distB="0" distL="0" distR="0" wp14:anchorId="1BF0517E" wp14:editId="6D731F65">
            <wp:extent cx="5219065" cy="505714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065" cy="5057140"/>
                    </a:xfrm>
                    <a:prstGeom prst="rect">
                      <a:avLst/>
                    </a:prstGeom>
                    <a:noFill/>
                  </pic:spPr>
                </pic:pic>
              </a:graphicData>
            </a:graphic>
          </wp:inline>
        </w:drawing>
      </w:r>
    </w:p>
    <w:p w14:paraId="2C389730" w14:textId="77777777" w:rsidR="005F14F6" w:rsidRPr="00B23213" w:rsidRDefault="00A348A4" w:rsidP="00A348A4">
      <w:pPr>
        <w:ind w:firstLineChars="200" w:firstLine="560"/>
        <w:rPr>
          <w:rFonts w:ascii="宋体" w:eastAsia="宋体" w:hAnsi="宋体" w:cs="Times New Roman"/>
          <w:sz w:val="28"/>
          <w:szCs w:val="28"/>
        </w:rPr>
      </w:pPr>
      <w:r w:rsidRPr="00B23213">
        <w:rPr>
          <w:rFonts w:ascii="宋体" w:eastAsia="宋体" w:hAnsi="宋体" w:cs="Times New Roman" w:hint="eastAsia"/>
          <w:sz w:val="28"/>
          <w:szCs w:val="28"/>
        </w:rPr>
        <w:t>通过认证专业的毕业生在国际工程教育《华盛顿协议》的相关国家和地区申请工程师执业资格或申请研究生学位时，将享有与当地毕业生同等待遇，为中国工科学生走向世界提供了国际统一的“通行证”。同时，认证结果在行业及企业内有较高的权威性，在部分行业工程师资格考试或能力评价中享有不同程度的减免和优惠待遇。</w:t>
      </w:r>
    </w:p>
    <w:p w14:paraId="120CC456" w14:textId="77777777" w:rsidR="005F14F6" w:rsidRDefault="005F14F6" w:rsidP="005F14F6">
      <w:pPr>
        <w:rPr>
          <w:rFonts w:ascii="仿宋_GB2312" w:eastAsia="仿宋_GB2312" w:hAnsiTheme="minorEastAsia" w:cs="Times New Roman"/>
          <w:sz w:val="28"/>
          <w:szCs w:val="28"/>
        </w:rPr>
      </w:pPr>
    </w:p>
    <w:p w14:paraId="0ED4DE0E" w14:textId="77777777" w:rsidR="00B23213" w:rsidRDefault="00B23213" w:rsidP="00A348A4">
      <w:pPr>
        <w:jc w:val="center"/>
        <w:rPr>
          <w:rFonts w:ascii="黑体" w:eastAsia="黑体" w:hAnsi="黑体" w:cs="Times New Roman"/>
          <w:sz w:val="32"/>
          <w:szCs w:val="32"/>
        </w:rPr>
      </w:pPr>
      <w:bookmarkStart w:id="4" w:name="_Hlk12284641"/>
    </w:p>
    <w:p w14:paraId="17576527" w14:textId="77777777" w:rsidR="00B23213" w:rsidRDefault="00B23213" w:rsidP="00A348A4">
      <w:pPr>
        <w:jc w:val="center"/>
        <w:rPr>
          <w:rFonts w:ascii="黑体" w:eastAsia="黑体" w:hAnsi="黑体" w:cs="Times New Roman"/>
          <w:sz w:val="32"/>
          <w:szCs w:val="32"/>
        </w:rPr>
      </w:pPr>
    </w:p>
    <w:p w14:paraId="0ED04723" w14:textId="77777777" w:rsidR="00A348A4" w:rsidRPr="00A348A4" w:rsidRDefault="00A348A4" w:rsidP="00A348A4">
      <w:pPr>
        <w:jc w:val="center"/>
        <w:rPr>
          <w:rFonts w:ascii="黑体" w:eastAsia="黑体" w:hAnsi="黑体" w:cs="Times New Roman"/>
          <w:sz w:val="32"/>
          <w:szCs w:val="32"/>
        </w:rPr>
      </w:pPr>
      <w:r w:rsidRPr="00A348A4">
        <w:rPr>
          <w:rFonts w:ascii="黑体" w:eastAsia="黑体" w:hAnsi="黑体" w:cs="Times New Roman" w:hint="eastAsia"/>
          <w:sz w:val="32"/>
          <w:szCs w:val="32"/>
        </w:rPr>
        <w:lastRenderedPageBreak/>
        <w:t>新工科教育国际联盟成立</w:t>
      </w:r>
    </w:p>
    <w:bookmarkEnd w:id="4"/>
    <w:p w14:paraId="6745C581" w14:textId="77777777" w:rsidR="00A348A4" w:rsidRDefault="00A348A4" w:rsidP="00A348A4">
      <w:pPr>
        <w:rPr>
          <w:rFonts w:ascii="仿宋_GB2312" w:eastAsia="仿宋_GB2312" w:hAnsiTheme="minorEastAsia" w:cs="Times New Roman"/>
          <w:sz w:val="28"/>
          <w:szCs w:val="28"/>
        </w:rPr>
      </w:pPr>
    </w:p>
    <w:p w14:paraId="7AB6E41D" w14:textId="77777777" w:rsidR="00A348A4" w:rsidRPr="00B23213" w:rsidRDefault="00A348A4" w:rsidP="00A348A4">
      <w:pPr>
        <w:ind w:firstLineChars="200" w:firstLine="560"/>
        <w:rPr>
          <w:rFonts w:ascii="宋体" w:eastAsia="宋体" w:hAnsi="宋体" w:cs="Times New Roman"/>
          <w:sz w:val="28"/>
          <w:szCs w:val="28"/>
        </w:rPr>
      </w:pPr>
      <w:r w:rsidRPr="00B23213">
        <w:rPr>
          <w:rFonts w:ascii="宋体" w:eastAsia="宋体" w:hAnsi="宋体" w:cs="Times New Roman" w:hint="eastAsia"/>
          <w:sz w:val="28"/>
          <w:szCs w:val="28"/>
        </w:rPr>
        <w:t>2019年4月26日，“新工科教育国际联盟”在深圳成立。来自中国、美国、法国、新加坡、泰国等国家的50多所高校率先加入联盟。</w:t>
      </w:r>
    </w:p>
    <w:p w14:paraId="555A2F36" w14:textId="77777777" w:rsidR="00A348A4" w:rsidRPr="00B23213" w:rsidRDefault="00A348A4" w:rsidP="00A348A4">
      <w:pPr>
        <w:ind w:firstLineChars="200" w:firstLine="560"/>
        <w:rPr>
          <w:rFonts w:ascii="宋体" w:eastAsia="宋体" w:hAnsi="宋体" w:cs="Times New Roman"/>
          <w:sz w:val="28"/>
          <w:szCs w:val="28"/>
        </w:rPr>
      </w:pPr>
      <w:r w:rsidRPr="00B23213">
        <w:rPr>
          <w:rFonts w:ascii="宋体" w:eastAsia="宋体" w:hAnsi="宋体" w:cs="Times New Roman" w:hint="eastAsia"/>
          <w:sz w:val="28"/>
          <w:szCs w:val="28"/>
        </w:rPr>
        <w:t>据悉，该联盟系2018年4月9日在天津大学召开的“拥抱新工业革命的新工科教育”国际新工科教育研讨会上首倡，致力于促进国内外高等工程教育的广泛合作，建立资源开放共享平台，共同推动中国和世界高等工程教育的发展。</w:t>
      </w:r>
    </w:p>
    <w:p w14:paraId="7FD1FC10" w14:textId="77777777" w:rsidR="00A348A4" w:rsidRPr="00B23213" w:rsidRDefault="00A348A4" w:rsidP="00A348A4">
      <w:pPr>
        <w:ind w:firstLineChars="200" w:firstLine="560"/>
        <w:rPr>
          <w:rFonts w:ascii="宋体" w:eastAsia="宋体" w:hAnsi="宋体" w:cs="Times New Roman"/>
          <w:sz w:val="28"/>
          <w:szCs w:val="28"/>
        </w:rPr>
      </w:pPr>
      <w:r w:rsidRPr="00B23213">
        <w:rPr>
          <w:rFonts w:ascii="宋体" w:eastAsia="宋体" w:hAnsi="宋体" w:cs="Times New Roman" w:hint="eastAsia"/>
          <w:sz w:val="28"/>
          <w:szCs w:val="28"/>
        </w:rPr>
        <w:t>会议上，参与联盟的各高校代表一同审议通过了“新工科教育国际联盟章程”，确定联盟的宗旨：秉承合作、共享、开放、创新的原则，以推进世界新工科人才培养的战略合作，共同应对新一轮工业革命挑战为目标，促进高校之间、高校与企业之间开展多元、多边合作，实现互利共赢。按照章程，天津大学做为首任轮值主席单位和秘书处单位，将在未来开展三个方面的工作：一是开展新工科教育研究，促进世界范围内的新工科教育理论研究与交流；二是开展新工科教育合作，推动学生间的国际交流；三是深化新工科产学合作，促进国际间校企合作。</w:t>
      </w:r>
    </w:p>
    <w:p w14:paraId="35BFDCA9" w14:textId="77777777" w:rsidR="00A348A4" w:rsidRPr="00B23213" w:rsidRDefault="00A348A4" w:rsidP="00A348A4">
      <w:pPr>
        <w:ind w:firstLineChars="200" w:firstLine="560"/>
        <w:rPr>
          <w:rFonts w:ascii="宋体" w:eastAsia="宋体" w:hAnsi="宋体" w:cs="Times New Roman"/>
          <w:sz w:val="28"/>
          <w:szCs w:val="28"/>
        </w:rPr>
      </w:pPr>
      <w:r w:rsidRPr="00B23213">
        <w:rPr>
          <w:rFonts w:ascii="宋体" w:eastAsia="宋体" w:hAnsi="宋体" w:cs="Times New Roman" w:hint="eastAsia"/>
          <w:sz w:val="28"/>
          <w:szCs w:val="28"/>
        </w:rPr>
        <w:t>联盟是在深圳举行的中美新工科教育研讨会上成立的，会议期间包括联盟成员的与会代表一起，共同研讨21世纪世界高等工程教育面临的挑战，以及未来产学研合作与对话的新机制。联盟选择在中国改革开放的先锋、极具创新精神和创新活力的城市----深圳特区召开，反映出联盟成员开拓创新、携手创造未来高等工程教育的使命和决心。</w:t>
      </w:r>
    </w:p>
    <w:p w14:paraId="1C811A23" w14:textId="77777777" w:rsidR="00A348A4" w:rsidRDefault="00A348A4" w:rsidP="005F14F6">
      <w:pPr>
        <w:rPr>
          <w:rFonts w:ascii="仿宋_GB2312" w:eastAsia="仿宋_GB2312" w:hAnsiTheme="minorEastAsia" w:cs="Times New Roman"/>
          <w:sz w:val="28"/>
          <w:szCs w:val="28"/>
        </w:rPr>
      </w:pPr>
    </w:p>
    <w:p w14:paraId="1FD462EB" w14:textId="77777777" w:rsidR="00B23213" w:rsidRDefault="00B23213" w:rsidP="005F14F6">
      <w:pPr>
        <w:rPr>
          <w:rFonts w:ascii="仿宋_GB2312" w:eastAsia="仿宋_GB2312" w:hAnsiTheme="minorEastAsia" w:cs="Times New Roman"/>
          <w:sz w:val="28"/>
          <w:szCs w:val="28"/>
        </w:rPr>
      </w:pPr>
      <w:bookmarkStart w:id="5" w:name="_GoBack"/>
      <w:bookmarkEnd w:id="5"/>
      <w:r w:rsidRPr="00B23213">
        <w:rPr>
          <w:rFonts w:ascii="仿宋_GB2312" w:eastAsia="仿宋_GB2312" w:hAnsi="等线" w:cs="Times New Roman"/>
          <w:noProof/>
          <w:sz w:val="32"/>
          <w:szCs w:val="32"/>
        </w:rPr>
        <w:lastRenderedPageBreak/>
        <mc:AlternateContent>
          <mc:Choice Requires="wps">
            <w:drawing>
              <wp:anchor distT="0" distB="0" distL="114300" distR="114300" simplePos="0" relativeHeight="251675136" behindDoc="0" locked="0" layoutInCell="1" allowOverlap="1" wp14:anchorId="7488509C" wp14:editId="2C8978AB">
                <wp:simplePos x="0" y="0"/>
                <wp:positionH relativeFrom="column">
                  <wp:posOffset>0</wp:posOffset>
                </wp:positionH>
                <wp:positionV relativeFrom="paragraph">
                  <wp:posOffset>-635</wp:posOffset>
                </wp:positionV>
                <wp:extent cx="1314450" cy="409575"/>
                <wp:effectExtent l="38100" t="0" r="152400" b="219075"/>
                <wp:wrapNone/>
                <wp:docPr id="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9575"/>
                        </a:xfrm>
                        <a:prstGeom prst="rect">
                          <a:avLst/>
                        </a:prstGeom>
                        <a:solidFill>
                          <a:sysClr val="window" lastClr="FFFFFF">
                            <a:lumMod val="50000"/>
                            <a:alpha val="77000"/>
                          </a:sysClr>
                        </a:solidFill>
                        <a:ln w="9525" cap="rnd">
                          <a:solidFill>
                            <a:srgbClr val="000000"/>
                          </a:solidFill>
                          <a:round/>
                          <a:headEnd/>
                          <a:tailEnd/>
                        </a:ln>
                        <a:effectLst>
                          <a:outerShdw blurRad="76200" dist="12700" dir="2700000" sy="-23000" kx="-800400" algn="bl" rotWithShape="0">
                            <a:prstClr val="black">
                              <a:alpha val="20000"/>
                            </a:prstClr>
                          </a:outerShdw>
                          <a:softEdge rad="12700"/>
                        </a:effectLst>
                      </wps:spPr>
                      <wps:txbx>
                        <w:txbxContent>
                          <w:p w14:paraId="7CD9C343" w14:textId="1B175EB2" w:rsidR="00B23213" w:rsidRPr="00FE46CE" w:rsidRDefault="00E06523" w:rsidP="00B23213">
                            <w:pPr>
                              <w:jc w:val="center"/>
                              <w:rPr>
                                <w:rFonts w:ascii="黑体" w:eastAsia="黑体"/>
                                <w:sz w:val="36"/>
                                <w:szCs w:val="36"/>
                              </w:rPr>
                            </w:pPr>
                            <w:r>
                              <w:rPr>
                                <w:rFonts w:ascii="黑体" w:eastAsia="黑体" w:hint="eastAsia"/>
                                <w:sz w:val="36"/>
                                <w:szCs w:val="36"/>
                              </w:rPr>
                              <w:t>他山之石</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509C" id="_x0000_s1030" type="#_x0000_t202" style="position:absolute;left:0;text-align:left;margin-left:0;margin-top:-.05pt;width:103.5pt;height:3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3ayAIAAGgFAAAOAAAAZHJzL2Uyb0RvYy54bWysVM1u1DAQviPxDpbvbbLpbreNmq1KfxBS&#10;+REFcZ7ETmLVsYPtbLI8ALwBJy7cea59DsbO/hVuiByisT3+Zuabb3xxOTSSLLmxQquMTo5jSrgq&#10;NBOqyujHD3dHZ5RYB4qB1IpndMUtvVw8f3bRtylPdK0l44YgiLJp32a0dq5No8gWNW/AHuuWKzws&#10;tWnA4dJUETPQI3ojoySOT6NeG9YaXXBrcfdmPKSLgF+WvHBvy9JyR2RGMTcX/ib8c/+PFheQVgba&#10;WhSbNOAfsmhAKAy6g7oBB6Qz4i+oRhRGW12640I3kS5LUfBQA1Yzif+o5qGGlodakBzb7miy/w+2&#10;eLN8Z4hgGU0mlChosEfr79/WP36tf34lieenb22Kbg8tOrrhhR6wz6FW297r4tESpa9rUBW/Mkb3&#10;NQeG+U38zejg6ohjPUjev9YM40DndAAaStN48pAOgujYp9WuN3xwpPAhTybT6QyPCjybxuez+SyE&#10;gHR7uzXWveS6Id7IqMHeB3RY3lvns4F06+KDWS0FuxNShsXKXktDloAyQXUx3VMiwTrczOhd+AKW&#10;7BrMffSbxfiNAgLZ1jDuzuebXQxnA2qI/CSaVKTP6PksmWE5gKo3io2MPsnJVPkuKR9rjOZxD92M&#10;7hQLMvbU325sB0KONvpL5WvkYRyQi0B157h5qFlPctmZ94ACmJ/iQFHChGdvkmAdfoH1e9MHJxap&#10;P0pOgv2IPTk6i+OpPwBZ4fTnkhKj3Sfh6qBc30Mfy7O+KySXUDyOfdmThoERZt8j9A6s6W2WoUc4&#10;Nbes4sT4bMcExysHlQXJeZWNenNDPgR1Tz26l2Ou2Qo1iHkGoeHThUatzRdKenwGMmo/d2A4tv+V&#10;Qh1jcW5rmK2Rbw1QBV7NqEMKgnntcDVWrfQV6rsUQXr7yJupwHEOFW6eHv9eHK6D1/6BXPwGAAD/&#10;/wMAUEsDBBQABgAIAAAAIQCNXGxf3AAAAAUBAAAPAAAAZHJzL2Rvd25yZXYueG1sTI9BS8NAFITv&#10;gv9heYKX0m5aSi0xL0WUoiBIrAo9brPPJLj7NmS3bfz3Pk96HGaY+abYjN6pEw2xC4wwn2WgiOtg&#10;O24Q3t+20zWomAxb4wITwjdF2JSXF4XJbTjzK512qVFSwjE3CG1Kfa51rFvyJs5CTyzeZxi8SSKH&#10;RtvBnKXcO73IspX2pmNZaE1P9y3VX7ujR+DJ8/5l/RCq0HzEx62bVN3+qUK8vhrvbkElGtNfGH7x&#10;BR1KYTqEI9uoHIIcSQjTOSgxF9mN6APCarkEXRb6P335AwAA//8DAFBLAQItABQABgAIAAAAIQC2&#10;gziS/gAAAOEBAAATAAAAAAAAAAAAAAAAAAAAAABbQ29udGVudF9UeXBlc10ueG1sUEsBAi0AFAAG&#10;AAgAAAAhADj9If/WAAAAlAEAAAsAAAAAAAAAAAAAAAAALwEAAF9yZWxzLy5yZWxzUEsBAi0AFAAG&#10;AAgAAAAhAEUZ3drIAgAAaAUAAA4AAAAAAAAAAAAAAAAALgIAAGRycy9lMm9Eb2MueG1sUEsBAi0A&#10;FAAGAAgAAAAhAI1cbF/cAAAABQEAAA8AAAAAAAAAAAAAAAAAIgUAAGRycy9kb3ducmV2LnhtbFBL&#10;BQYAAAAABAAEAPMAAAArBgAAAAA=&#10;" fillcolor="#7f7f7f">
                <v:fill opacity="50372f"/>
                <v:stroke joinstyle="round" endcap="round"/>
                <v:shadow on="t" type="perspective" color="black" opacity="13107f" origin="-.5,.5" offset=".24944mm,.24944mm" matrix=",-15540f,,-15073f"/>
                <v:textbox inset="0,0,0,0">
                  <w:txbxContent>
                    <w:p w14:paraId="7CD9C343" w14:textId="1B175EB2" w:rsidR="00B23213" w:rsidRPr="00FE46CE" w:rsidRDefault="00E06523" w:rsidP="00B23213">
                      <w:pPr>
                        <w:jc w:val="center"/>
                        <w:rPr>
                          <w:rFonts w:ascii="黑体" w:eastAsia="黑体"/>
                          <w:sz w:val="36"/>
                          <w:szCs w:val="36"/>
                        </w:rPr>
                      </w:pPr>
                      <w:r>
                        <w:rPr>
                          <w:rFonts w:ascii="黑体" w:eastAsia="黑体" w:hint="eastAsia"/>
                          <w:sz w:val="36"/>
                          <w:szCs w:val="36"/>
                        </w:rPr>
                        <w:t>他山之石</w:t>
                      </w:r>
                    </w:p>
                  </w:txbxContent>
                </v:textbox>
              </v:shape>
            </w:pict>
          </mc:Fallback>
        </mc:AlternateContent>
      </w:r>
    </w:p>
    <w:p w14:paraId="31E39FAC" w14:textId="77777777" w:rsidR="00B23213" w:rsidRDefault="00B23213" w:rsidP="00B23213">
      <w:pPr>
        <w:jc w:val="center"/>
        <w:rPr>
          <w:rFonts w:ascii="方正小标宋简体" w:eastAsia="方正小标宋简体" w:hAnsi="等线" w:cs="Times New Roman"/>
          <w:sz w:val="32"/>
          <w:szCs w:val="32"/>
        </w:rPr>
      </w:pPr>
      <w:bookmarkStart w:id="6" w:name="_Hlk12284768"/>
      <w:bookmarkStart w:id="7" w:name="_Hlk12284886"/>
    </w:p>
    <w:p w14:paraId="04715C36" w14:textId="77777777" w:rsidR="00B23213" w:rsidRPr="00B23213" w:rsidRDefault="00B23213" w:rsidP="00B23213">
      <w:pPr>
        <w:jc w:val="center"/>
        <w:rPr>
          <w:rFonts w:ascii="方正小标宋简体" w:eastAsia="方正小标宋简体" w:hAnsi="等线" w:cs="Times New Roman"/>
          <w:sz w:val="32"/>
          <w:szCs w:val="32"/>
        </w:rPr>
      </w:pPr>
      <w:r w:rsidRPr="00B23213">
        <w:rPr>
          <w:rFonts w:ascii="方正小标宋简体" w:eastAsia="方正小标宋简体" w:hAnsi="等线" w:cs="Times New Roman" w:hint="eastAsia"/>
          <w:sz w:val="32"/>
          <w:szCs w:val="32"/>
        </w:rPr>
        <w:t>“三学期制”是大势所趋吗？</w:t>
      </w:r>
    </w:p>
    <w:bookmarkEnd w:id="6"/>
    <w:p w14:paraId="0BEB251D" w14:textId="77777777" w:rsidR="00B23213" w:rsidRPr="00B23213" w:rsidRDefault="00B23213" w:rsidP="00B23213">
      <w:pPr>
        <w:widowControl/>
        <w:shd w:val="clear" w:color="auto" w:fill="FFFFFF"/>
        <w:spacing w:line="360" w:lineRule="atLeast"/>
        <w:rPr>
          <w:rFonts w:ascii="Arial" w:eastAsia="宋体" w:hAnsi="Arial" w:cs="Arial"/>
          <w:color w:val="333333"/>
          <w:kern w:val="0"/>
          <w:sz w:val="24"/>
          <w:szCs w:val="24"/>
        </w:rPr>
      </w:pPr>
    </w:p>
    <w:p w14:paraId="56FB846D"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近日，西北农林科技大学发布了三学期制改革通知，宣布该校将于</w:t>
      </w:r>
      <w:r w:rsidRPr="00B23213">
        <w:rPr>
          <w:rFonts w:ascii="Arial" w:eastAsia="宋体" w:hAnsi="Arial" w:cs="Arial"/>
          <w:color w:val="333333"/>
          <w:kern w:val="0"/>
          <w:sz w:val="24"/>
          <w:szCs w:val="24"/>
        </w:rPr>
        <w:t>2019</w:t>
      </w:r>
      <w:r w:rsidRPr="00B23213">
        <w:rPr>
          <w:rFonts w:ascii="Arial" w:eastAsia="宋体" w:hAnsi="Arial" w:cs="Arial"/>
          <w:color w:val="333333"/>
          <w:kern w:val="0"/>
          <w:sz w:val="24"/>
          <w:szCs w:val="24"/>
        </w:rPr>
        <w:t>年秋季学期开始实行三学期制。</w:t>
      </w:r>
    </w:p>
    <w:p w14:paraId="0A1440F6"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这使得目前实行三学期制的</w:t>
      </w:r>
      <w:r w:rsidRPr="00B23213">
        <w:rPr>
          <w:rFonts w:ascii="Arial" w:eastAsia="宋体" w:hAnsi="Arial" w:cs="Arial"/>
          <w:color w:val="333333"/>
          <w:kern w:val="0"/>
          <w:sz w:val="24"/>
          <w:szCs w:val="24"/>
        </w:rPr>
        <w:t>“985”</w:t>
      </w:r>
      <w:r w:rsidRPr="00B23213">
        <w:rPr>
          <w:rFonts w:ascii="Arial" w:eastAsia="宋体" w:hAnsi="Arial" w:cs="Arial"/>
          <w:color w:val="333333"/>
          <w:kern w:val="0"/>
          <w:sz w:val="24"/>
          <w:szCs w:val="24"/>
        </w:rPr>
        <w:t>工程高校数量增至</w:t>
      </w:r>
      <w:r w:rsidRPr="00B23213">
        <w:rPr>
          <w:rFonts w:ascii="Arial" w:eastAsia="宋体" w:hAnsi="Arial" w:cs="Arial"/>
          <w:color w:val="333333"/>
          <w:kern w:val="0"/>
          <w:sz w:val="24"/>
          <w:szCs w:val="24"/>
        </w:rPr>
        <w:t>28</w:t>
      </w:r>
      <w:r w:rsidRPr="00B23213">
        <w:rPr>
          <w:rFonts w:ascii="Arial" w:eastAsia="宋体" w:hAnsi="Arial" w:cs="Arial"/>
          <w:color w:val="333333"/>
          <w:kern w:val="0"/>
          <w:sz w:val="24"/>
          <w:szCs w:val="24"/>
        </w:rPr>
        <w:t>所，意味着</w:t>
      </w:r>
      <w:r w:rsidRPr="00B23213">
        <w:rPr>
          <w:rFonts w:ascii="Arial" w:eastAsia="宋体" w:hAnsi="Arial" w:cs="Arial"/>
          <w:b/>
          <w:bCs/>
          <w:color w:val="333333"/>
          <w:kern w:val="0"/>
          <w:sz w:val="27"/>
          <w:szCs w:val="27"/>
        </w:rPr>
        <w:t>超</w:t>
      </w:r>
      <w:r w:rsidRPr="00B23213">
        <w:rPr>
          <w:rFonts w:ascii="Arial" w:eastAsia="宋体" w:hAnsi="Arial" w:cs="Arial"/>
          <w:b/>
          <w:bCs/>
          <w:color w:val="333333"/>
          <w:kern w:val="0"/>
          <w:sz w:val="27"/>
          <w:szCs w:val="27"/>
        </w:rPr>
        <w:t>7</w:t>
      </w:r>
      <w:r w:rsidRPr="00B23213">
        <w:rPr>
          <w:rFonts w:ascii="Arial" w:eastAsia="宋体" w:hAnsi="Arial" w:cs="Arial"/>
          <w:b/>
          <w:bCs/>
          <w:color w:val="333333"/>
          <w:kern w:val="0"/>
          <w:sz w:val="27"/>
          <w:szCs w:val="27"/>
        </w:rPr>
        <w:t>成（</w:t>
      </w:r>
      <w:r w:rsidRPr="00B23213">
        <w:rPr>
          <w:rFonts w:ascii="Arial" w:eastAsia="宋体" w:hAnsi="Arial" w:cs="Arial"/>
          <w:b/>
          <w:bCs/>
          <w:color w:val="333333"/>
          <w:kern w:val="0"/>
          <w:sz w:val="27"/>
          <w:szCs w:val="27"/>
        </w:rPr>
        <w:t>73.68%</w:t>
      </w:r>
      <w:r w:rsidRPr="00B23213">
        <w:rPr>
          <w:rFonts w:ascii="Arial" w:eastAsia="宋体" w:hAnsi="Arial" w:cs="Arial"/>
          <w:b/>
          <w:bCs/>
          <w:color w:val="333333"/>
          <w:kern w:val="0"/>
          <w:sz w:val="27"/>
          <w:szCs w:val="27"/>
        </w:rPr>
        <w:t>）的</w:t>
      </w:r>
      <w:r w:rsidRPr="00B23213">
        <w:rPr>
          <w:rFonts w:ascii="Arial" w:eastAsia="宋体" w:hAnsi="Arial" w:cs="Arial"/>
          <w:b/>
          <w:bCs/>
          <w:color w:val="333333"/>
          <w:kern w:val="0"/>
          <w:sz w:val="27"/>
          <w:szCs w:val="27"/>
        </w:rPr>
        <w:t>“985”</w:t>
      </w:r>
      <w:r w:rsidRPr="00B23213">
        <w:rPr>
          <w:rFonts w:ascii="Arial" w:eastAsia="宋体" w:hAnsi="Arial" w:cs="Arial"/>
          <w:b/>
          <w:bCs/>
          <w:color w:val="333333"/>
          <w:kern w:val="0"/>
          <w:sz w:val="27"/>
          <w:szCs w:val="27"/>
        </w:rPr>
        <w:t>高校均已实行三学期制</w:t>
      </w:r>
      <w:r w:rsidRPr="00B23213">
        <w:rPr>
          <w:rFonts w:ascii="Arial" w:eastAsia="宋体" w:hAnsi="Arial" w:cs="Arial"/>
          <w:color w:val="333333"/>
          <w:kern w:val="0"/>
          <w:sz w:val="24"/>
          <w:szCs w:val="24"/>
        </w:rPr>
        <w:t>。</w:t>
      </w:r>
    </w:p>
    <w:p w14:paraId="460CDE68"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以往，我国大多数高校均采用两学期制，即一学年分为</w:t>
      </w:r>
      <w:r w:rsidRPr="00B23213">
        <w:rPr>
          <w:rFonts w:ascii="Arial" w:eastAsia="宋体" w:hAnsi="Arial" w:cs="Arial"/>
          <w:color w:val="333333"/>
          <w:kern w:val="0"/>
          <w:sz w:val="24"/>
          <w:szCs w:val="24"/>
        </w:rPr>
        <w:t>9</w:t>
      </w:r>
      <w:r w:rsidRPr="00B23213">
        <w:rPr>
          <w:rFonts w:ascii="Arial" w:eastAsia="宋体" w:hAnsi="Arial" w:cs="Arial"/>
          <w:color w:val="333333"/>
          <w:kern w:val="0"/>
          <w:sz w:val="24"/>
          <w:szCs w:val="24"/>
        </w:rPr>
        <w:t>月开始的秋季学期和</w:t>
      </w:r>
      <w:r w:rsidRPr="00B23213">
        <w:rPr>
          <w:rFonts w:ascii="Arial" w:eastAsia="宋体" w:hAnsi="Arial" w:cs="Arial"/>
          <w:color w:val="333333"/>
          <w:kern w:val="0"/>
          <w:sz w:val="24"/>
          <w:szCs w:val="24"/>
        </w:rPr>
        <w:t>3</w:t>
      </w:r>
      <w:r w:rsidRPr="00B23213">
        <w:rPr>
          <w:rFonts w:ascii="Arial" w:eastAsia="宋体" w:hAnsi="Arial" w:cs="Arial"/>
          <w:color w:val="333333"/>
          <w:kern w:val="0"/>
          <w:sz w:val="24"/>
          <w:szCs w:val="24"/>
        </w:rPr>
        <w:t>月开始的春季学期，而</w:t>
      </w:r>
      <w:r w:rsidRPr="00B23213">
        <w:rPr>
          <w:rFonts w:ascii="Arial" w:eastAsia="宋体" w:hAnsi="Arial" w:cs="Arial"/>
          <w:color w:val="333333"/>
          <w:kern w:val="0"/>
          <w:sz w:val="24"/>
          <w:szCs w:val="24"/>
        </w:rPr>
        <w:t>“985”</w:t>
      </w:r>
      <w:r w:rsidRPr="00B23213">
        <w:rPr>
          <w:rFonts w:ascii="Arial" w:eastAsia="宋体" w:hAnsi="Arial" w:cs="Arial"/>
          <w:color w:val="333333"/>
          <w:kern w:val="0"/>
          <w:sz w:val="24"/>
          <w:szCs w:val="24"/>
        </w:rPr>
        <w:t>高校的改革似乎预示着，</w:t>
      </w:r>
      <w:r w:rsidRPr="00B23213">
        <w:rPr>
          <w:rFonts w:ascii="Arial" w:eastAsia="宋体" w:hAnsi="Arial" w:cs="Arial"/>
          <w:b/>
          <w:bCs/>
          <w:color w:val="333333"/>
          <w:kern w:val="0"/>
          <w:sz w:val="27"/>
          <w:szCs w:val="27"/>
        </w:rPr>
        <w:t>三学期制改革已成为高水平大学深化教育教学改革的普遍选择</w:t>
      </w:r>
      <w:r w:rsidRPr="00B23213">
        <w:rPr>
          <w:rFonts w:ascii="Arial" w:eastAsia="宋体" w:hAnsi="Arial" w:cs="Arial"/>
          <w:color w:val="333333"/>
          <w:kern w:val="0"/>
          <w:sz w:val="24"/>
          <w:szCs w:val="24"/>
        </w:rPr>
        <w:t>。</w:t>
      </w:r>
    </w:p>
    <w:p w14:paraId="76BD08BB"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那么，三学期制改革源自何处，又有哪些优势和弊端呢？</w:t>
      </w:r>
    </w:p>
    <w:p w14:paraId="4D04DCAD" w14:textId="77777777" w:rsidR="00B23213" w:rsidRPr="00B23213" w:rsidRDefault="00B23213" w:rsidP="00B23213">
      <w:pPr>
        <w:widowControl/>
        <w:shd w:val="clear" w:color="auto" w:fill="FFFFFF"/>
        <w:spacing w:line="360" w:lineRule="atLeast"/>
        <w:jc w:val="left"/>
        <w:rPr>
          <w:rFonts w:ascii="Arial" w:eastAsia="宋体" w:hAnsi="Arial" w:cs="Arial"/>
          <w:color w:val="000000"/>
          <w:kern w:val="0"/>
          <w:sz w:val="18"/>
          <w:szCs w:val="18"/>
        </w:rPr>
      </w:pPr>
      <w:r w:rsidRPr="00B23213">
        <w:rPr>
          <w:rFonts w:ascii="Arial" w:eastAsia="宋体" w:hAnsi="Arial" w:cs="Arial"/>
          <w:noProof/>
          <w:color w:val="000000"/>
          <w:kern w:val="0"/>
          <w:sz w:val="18"/>
          <w:szCs w:val="18"/>
        </w:rPr>
        <w:drawing>
          <wp:inline distT="0" distB="0" distL="0" distR="0" wp14:anchorId="30E705AC" wp14:editId="29D17140">
            <wp:extent cx="5391150" cy="1028700"/>
            <wp:effectExtent l="0" t="0" r="0" b="0"/>
            <wp:docPr id="19" name="图片 19" descr="https://pics0.baidu.com/feed/c2cec3fdfc03924584a47d005e735dc67c1e259c.jpeg?token=c1702d8389328bd40a52aad5aee50df9&amp;s=CB7B2AD246D28F222048E44903003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https://pics0.baidu.com/feed/c2cec3fdfc03924584a47d005e735dc67c1e259c.jpeg?token=c1702d8389328bd40a52aad5aee50df9&amp;s=CB7B2AD246D28F222048E449030030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1028700"/>
                    </a:xfrm>
                    <a:prstGeom prst="rect">
                      <a:avLst/>
                    </a:prstGeom>
                    <a:noFill/>
                    <a:ln>
                      <a:noFill/>
                    </a:ln>
                  </pic:spPr>
                </pic:pic>
              </a:graphicData>
            </a:graphic>
          </wp:inline>
        </w:drawing>
      </w:r>
    </w:p>
    <w:p w14:paraId="4E92C4AB" w14:textId="77777777" w:rsidR="00B23213" w:rsidRPr="00B23213" w:rsidRDefault="00B23213" w:rsidP="00B23213">
      <w:pPr>
        <w:widowControl/>
        <w:shd w:val="clear" w:color="auto" w:fill="FFFFFF"/>
        <w:spacing w:line="360" w:lineRule="atLeas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调整为三学期之后，西北农林科技大学的学期分配情况。（来源：</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西北农林科技大学</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微信公众号）</w:t>
      </w:r>
    </w:p>
    <w:p w14:paraId="6F8FBC92" w14:textId="77777777" w:rsidR="00B23213" w:rsidRPr="00B23213" w:rsidRDefault="00B23213" w:rsidP="00B23213">
      <w:pPr>
        <w:widowControl/>
        <w:shd w:val="clear" w:color="auto" w:fill="FFFFFF"/>
        <w:spacing w:line="480" w:lineRule="exact"/>
        <w:ind w:firstLineChars="200" w:firstLine="542"/>
        <w:rPr>
          <w:rFonts w:ascii="Arial" w:eastAsia="宋体" w:hAnsi="Arial" w:cs="Arial"/>
          <w:color w:val="333333"/>
          <w:kern w:val="0"/>
          <w:sz w:val="24"/>
          <w:szCs w:val="24"/>
        </w:rPr>
      </w:pPr>
      <w:r w:rsidRPr="00B23213">
        <w:rPr>
          <w:rFonts w:ascii="Arial" w:eastAsia="宋体" w:hAnsi="Arial" w:cs="Arial"/>
          <w:b/>
          <w:bCs/>
          <w:color w:val="000000"/>
          <w:kern w:val="0"/>
          <w:sz w:val="27"/>
          <w:szCs w:val="27"/>
        </w:rPr>
        <w:t xml:space="preserve">01 </w:t>
      </w:r>
      <w:r w:rsidRPr="00B23213">
        <w:rPr>
          <w:rFonts w:ascii="Arial" w:eastAsia="宋体" w:hAnsi="Arial" w:cs="Arial"/>
          <w:b/>
          <w:bCs/>
          <w:color w:val="000000"/>
          <w:kern w:val="0"/>
          <w:sz w:val="27"/>
          <w:szCs w:val="27"/>
        </w:rPr>
        <w:t>三学期制的国内外历史渊源</w:t>
      </w:r>
    </w:p>
    <w:p w14:paraId="78420ED1"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据考察，</w:t>
      </w:r>
      <w:r w:rsidRPr="00B23213">
        <w:rPr>
          <w:rFonts w:ascii="Arial" w:eastAsia="宋体" w:hAnsi="Arial" w:cs="Arial"/>
          <w:b/>
          <w:bCs/>
          <w:color w:val="333333"/>
          <w:kern w:val="0"/>
          <w:sz w:val="27"/>
          <w:szCs w:val="27"/>
        </w:rPr>
        <w:t>三学期制的形成最初与战争的历史环境有关。</w:t>
      </w:r>
    </w:p>
    <w:p w14:paraId="193F69C7"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三学期制的提出最早来自于康奈尔大学于</w:t>
      </w:r>
      <w:r w:rsidRPr="00B23213">
        <w:rPr>
          <w:rFonts w:ascii="Arial" w:eastAsia="宋体" w:hAnsi="Arial" w:cs="Arial"/>
          <w:color w:val="333333"/>
          <w:kern w:val="0"/>
          <w:sz w:val="24"/>
          <w:szCs w:val="24"/>
        </w:rPr>
        <w:t>1918</w:t>
      </w:r>
      <w:r w:rsidRPr="00B23213">
        <w:rPr>
          <w:rFonts w:ascii="Arial" w:eastAsia="宋体" w:hAnsi="Arial" w:cs="Arial"/>
          <w:color w:val="333333"/>
          <w:kern w:val="0"/>
          <w:sz w:val="24"/>
          <w:szCs w:val="24"/>
        </w:rPr>
        <w:t>年举行的一次非正式教师会议。当时正值第一次世界大战，康奈尔大学希望提供灵活的注册入学时间，以服务于当时服兵役的大学生和学生军团。</w:t>
      </w:r>
    </w:p>
    <w:p w14:paraId="30C9C8E4"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后来的第二次世界大战不仅导致大批学生中断学业入伍，还带来了大量老兵安置问题，因此，哈佛大学也进行了三学期制改革，为这些人提供灵活入学的机会。</w:t>
      </w:r>
    </w:p>
    <w:p w14:paraId="482CA540"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同时，当时的哈佛校长还指出，三学期制能够满足一些希望压缩教育过程总时间、更快毕业的学生的需要。</w:t>
      </w:r>
    </w:p>
    <w:p w14:paraId="73CC5A98"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lastRenderedPageBreak/>
        <w:t>战争之后，三学期制逐渐在更大范围得到普及，因为它被看作具有诸多优势，包括：更有效地利用时间、鼓励教师之间的协调、扩大课程范围、减少对资源的需求、提高调度和变更的灵活性等。</w:t>
      </w:r>
    </w:p>
    <w:p w14:paraId="01BC6AF7"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在我国，三学期制最早由钱伟长于</w:t>
      </w:r>
      <w:r w:rsidRPr="00B23213">
        <w:rPr>
          <w:rFonts w:ascii="Arial" w:eastAsia="宋体" w:hAnsi="Arial" w:cs="Arial"/>
          <w:color w:val="333333"/>
          <w:kern w:val="0"/>
          <w:sz w:val="24"/>
          <w:szCs w:val="24"/>
        </w:rPr>
        <w:t>1985</w:t>
      </w:r>
      <w:r w:rsidRPr="00B23213">
        <w:rPr>
          <w:rFonts w:ascii="Arial" w:eastAsia="宋体" w:hAnsi="Arial" w:cs="Arial"/>
          <w:color w:val="333333"/>
          <w:kern w:val="0"/>
          <w:sz w:val="24"/>
          <w:szCs w:val="24"/>
        </w:rPr>
        <w:t>年引进实施。</w:t>
      </w:r>
    </w:p>
    <w:p w14:paraId="34602F04"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考虑到当时两学期制存在的弊端，即一方面高校教学内容庞杂，另一方面学期过长导致学生一开始松懈学业，时任上海大学校长的钱伟长就希望</w:t>
      </w:r>
      <w:r w:rsidRPr="00B23213">
        <w:rPr>
          <w:rFonts w:ascii="Arial" w:eastAsia="宋体" w:hAnsi="Arial" w:cs="Arial"/>
          <w:b/>
          <w:bCs/>
          <w:color w:val="333333"/>
          <w:kern w:val="0"/>
          <w:sz w:val="27"/>
          <w:szCs w:val="27"/>
        </w:rPr>
        <w:t>通过学期制改革促使教学内容得到精简，并锻炼提升学生的自学能力和学习效率</w:t>
      </w:r>
      <w:r w:rsidRPr="00B23213">
        <w:rPr>
          <w:rFonts w:ascii="Arial" w:eastAsia="宋体" w:hAnsi="Arial" w:cs="Arial"/>
          <w:color w:val="333333"/>
          <w:kern w:val="0"/>
          <w:sz w:val="24"/>
          <w:szCs w:val="24"/>
        </w:rPr>
        <w:t>。</w:t>
      </w:r>
    </w:p>
    <w:p w14:paraId="68F88984"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具体而言，钱伟长推行的是三个理论学习学期加一个实践教学学期的教学制度。两学期制本有</w:t>
      </w:r>
      <w:r w:rsidRPr="00B23213">
        <w:rPr>
          <w:rFonts w:ascii="Arial" w:eastAsia="宋体" w:hAnsi="Arial" w:cs="Arial"/>
          <w:color w:val="333333"/>
          <w:kern w:val="0"/>
          <w:sz w:val="24"/>
          <w:szCs w:val="24"/>
        </w:rPr>
        <w:t>36</w:t>
      </w:r>
      <w:r w:rsidRPr="00B23213">
        <w:rPr>
          <w:rFonts w:ascii="Arial" w:eastAsia="宋体" w:hAnsi="Arial" w:cs="Arial"/>
          <w:color w:val="333333"/>
          <w:kern w:val="0"/>
          <w:sz w:val="24"/>
          <w:szCs w:val="24"/>
        </w:rPr>
        <w:t>个星期授课，调整至三学期制后，授课周数就降至</w:t>
      </w:r>
      <w:r w:rsidRPr="00B23213">
        <w:rPr>
          <w:rFonts w:ascii="Arial" w:eastAsia="宋体" w:hAnsi="Arial" w:cs="Arial"/>
          <w:color w:val="333333"/>
          <w:kern w:val="0"/>
          <w:sz w:val="24"/>
          <w:szCs w:val="24"/>
        </w:rPr>
        <w:t>30</w:t>
      </w:r>
      <w:r w:rsidRPr="00B23213">
        <w:rPr>
          <w:rFonts w:ascii="Arial" w:eastAsia="宋体" w:hAnsi="Arial" w:cs="Arial"/>
          <w:color w:val="333333"/>
          <w:kern w:val="0"/>
          <w:sz w:val="24"/>
          <w:szCs w:val="24"/>
        </w:rPr>
        <w:t>个星期，这既解放了教师，为其提供科研便利，也最大化地培养了学生的自学能力。</w:t>
      </w:r>
    </w:p>
    <w:p w14:paraId="21C06E5D" w14:textId="77777777" w:rsidR="00B23213" w:rsidRPr="00B23213" w:rsidRDefault="00B23213" w:rsidP="00B23213">
      <w:pPr>
        <w:widowControl/>
        <w:shd w:val="clear" w:color="auto" w:fill="FFFFFF"/>
        <w:spacing w:line="480" w:lineRule="exact"/>
        <w:ind w:firstLineChars="200" w:firstLine="542"/>
        <w:rPr>
          <w:rFonts w:ascii="Arial" w:eastAsia="宋体" w:hAnsi="Arial" w:cs="Arial"/>
          <w:color w:val="333333"/>
          <w:kern w:val="0"/>
          <w:sz w:val="24"/>
          <w:szCs w:val="24"/>
        </w:rPr>
      </w:pPr>
      <w:r w:rsidRPr="00B23213">
        <w:rPr>
          <w:rFonts w:ascii="Arial" w:eastAsia="宋体" w:hAnsi="Arial" w:cs="Arial"/>
          <w:b/>
          <w:bCs/>
          <w:color w:val="000000"/>
          <w:kern w:val="0"/>
          <w:sz w:val="27"/>
          <w:szCs w:val="27"/>
        </w:rPr>
        <w:t xml:space="preserve">02 </w:t>
      </w:r>
      <w:r w:rsidRPr="00B23213">
        <w:rPr>
          <w:rFonts w:ascii="Arial" w:eastAsia="宋体" w:hAnsi="Arial" w:cs="Arial"/>
          <w:b/>
          <w:bCs/>
          <w:color w:val="000000"/>
          <w:kern w:val="0"/>
          <w:sz w:val="27"/>
          <w:szCs w:val="27"/>
        </w:rPr>
        <w:t>国内高校三学期制实践</w:t>
      </w:r>
      <w:r w:rsidRPr="00B23213">
        <w:rPr>
          <w:rFonts w:ascii="Arial" w:eastAsia="宋体" w:hAnsi="Arial" w:cs="Arial"/>
          <w:b/>
          <w:bCs/>
          <w:color w:val="000000"/>
          <w:kern w:val="0"/>
          <w:sz w:val="27"/>
          <w:szCs w:val="27"/>
        </w:rPr>
        <w:t xml:space="preserve"> </w:t>
      </w:r>
      <w:r w:rsidRPr="00B23213">
        <w:rPr>
          <w:rFonts w:ascii="Arial" w:eastAsia="宋体" w:hAnsi="Arial" w:cs="Arial"/>
          <w:b/>
          <w:bCs/>
          <w:color w:val="000000"/>
          <w:kern w:val="0"/>
          <w:sz w:val="27"/>
          <w:szCs w:val="27"/>
        </w:rPr>
        <w:t>实施方式不同</w:t>
      </w:r>
      <w:r w:rsidRPr="00B23213">
        <w:rPr>
          <w:rFonts w:ascii="Arial" w:eastAsia="宋体" w:hAnsi="Arial" w:cs="Arial"/>
          <w:b/>
          <w:bCs/>
          <w:color w:val="000000"/>
          <w:kern w:val="0"/>
          <w:sz w:val="27"/>
          <w:szCs w:val="27"/>
        </w:rPr>
        <w:t xml:space="preserve"> </w:t>
      </w:r>
      <w:r w:rsidRPr="00B23213">
        <w:rPr>
          <w:rFonts w:ascii="Arial" w:eastAsia="宋体" w:hAnsi="Arial" w:cs="Arial"/>
          <w:b/>
          <w:bCs/>
          <w:color w:val="000000"/>
          <w:kern w:val="0"/>
          <w:sz w:val="27"/>
          <w:szCs w:val="27"/>
        </w:rPr>
        <w:t>有高校调回两学期制</w:t>
      </w:r>
    </w:p>
    <w:p w14:paraId="6E569E5B"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尽管均被统称为</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三学期制</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，但各高校的实施方式有所不同。</w:t>
      </w:r>
    </w:p>
    <w:p w14:paraId="0C05E839"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一般而言，</w:t>
      </w:r>
      <w:r w:rsidRPr="00B23213">
        <w:rPr>
          <w:rFonts w:ascii="Arial" w:eastAsia="宋体" w:hAnsi="Arial" w:cs="Arial"/>
          <w:b/>
          <w:bCs/>
          <w:color w:val="333333"/>
          <w:kern w:val="0"/>
          <w:sz w:val="27"/>
          <w:szCs w:val="27"/>
        </w:rPr>
        <w:t>三学期制是在保持原来总教学周数和总假期周数基本不变的前提下，将一学年分为三个学期</w:t>
      </w:r>
      <w:r w:rsidRPr="00B23213">
        <w:rPr>
          <w:rFonts w:ascii="Arial" w:eastAsia="宋体" w:hAnsi="Arial" w:cs="Arial"/>
          <w:color w:val="333333"/>
          <w:kern w:val="0"/>
          <w:sz w:val="24"/>
          <w:szCs w:val="24"/>
        </w:rPr>
        <w:t>。</w:t>
      </w:r>
    </w:p>
    <w:p w14:paraId="59AA7A31"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有些学校采用了</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两长一短</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的做法，其中，长学期以理论教学为主，短学期则以实践教学、科研创新活动、平时不方便安排的公选课为主。有的高校还会邀请一些海外学者开设较短的暑期课程。</w:t>
      </w:r>
    </w:p>
    <w:p w14:paraId="7C1E9F6F" w14:textId="77777777" w:rsidR="00B23213" w:rsidRPr="00B23213" w:rsidRDefault="00B23213" w:rsidP="00B23213">
      <w:pPr>
        <w:widowControl/>
        <w:shd w:val="clear" w:color="auto" w:fill="FFFFFF"/>
        <w:spacing w:line="480" w:lineRule="exact"/>
        <w:ind w:firstLineChars="200" w:firstLine="540"/>
        <w:rPr>
          <w:rFonts w:ascii="Arial" w:eastAsia="宋体" w:hAnsi="Arial" w:cs="Arial"/>
          <w:color w:val="000000"/>
          <w:kern w:val="0"/>
          <w:sz w:val="24"/>
          <w:szCs w:val="24"/>
        </w:rPr>
      </w:pPr>
      <w:r w:rsidRPr="00B23213">
        <w:rPr>
          <w:rFonts w:ascii="Arial" w:eastAsia="宋体" w:hAnsi="Arial" w:cs="Arial"/>
          <w:color w:val="000000"/>
          <w:kern w:val="0"/>
          <w:sz w:val="27"/>
          <w:szCs w:val="27"/>
        </w:rPr>
        <w:t>案例</w:t>
      </w:r>
      <w:r w:rsidRPr="00B23213">
        <w:rPr>
          <w:rFonts w:ascii="Arial" w:eastAsia="宋体" w:hAnsi="Arial" w:cs="Arial" w:hint="eastAsia"/>
          <w:color w:val="000000"/>
          <w:kern w:val="0"/>
          <w:sz w:val="27"/>
          <w:szCs w:val="27"/>
        </w:rPr>
        <w:t>：</w:t>
      </w:r>
      <w:r w:rsidRPr="00B23213">
        <w:rPr>
          <w:rFonts w:ascii="Arial" w:eastAsia="宋体" w:hAnsi="Arial" w:cs="Arial"/>
          <w:color w:val="000000"/>
          <w:kern w:val="0"/>
          <w:sz w:val="27"/>
          <w:szCs w:val="27"/>
        </w:rPr>
        <w:t>厦门大学在暑期由不同学院自主决定小学期的内容，可以是社会实践，也可以是一些专家讲座。中国政法大学开设的夏季学期鼓励各教学单位开展多种形式的实践、实习教学活动，排课形式也会灵活多样，可以多天连排，也可以多课时连排、线上线下连排进行混合式教学等。南京大学则开办了</w:t>
      </w:r>
      <w:r w:rsidRPr="00B23213">
        <w:rPr>
          <w:rFonts w:ascii="Arial" w:eastAsia="宋体" w:hAnsi="Arial" w:cs="Arial"/>
          <w:color w:val="000000"/>
          <w:kern w:val="0"/>
          <w:sz w:val="27"/>
          <w:szCs w:val="27"/>
        </w:rPr>
        <w:t>“</w:t>
      </w:r>
      <w:r w:rsidRPr="00B23213">
        <w:rPr>
          <w:rFonts w:ascii="Arial" w:eastAsia="宋体" w:hAnsi="Arial" w:cs="Arial"/>
          <w:color w:val="000000"/>
          <w:kern w:val="0"/>
          <w:sz w:val="27"/>
          <w:szCs w:val="27"/>
        </w:rPr>
        <w:t>暑期学校</w:t>
      </w:r>
      <w:r w:rsidRPr="00B23213">
        <w:rPr>
          <w:rFonts w:ascii="Arial" w:eastAsia="宋体" w:hAnsi="Arial" w:cs="Arial"/>
          <w:color w:val="000000"/>
          <w:kern w:val="0"/>
          <w:sz w:val="27"/>
          <w:szCs w:val="27"/>
        </w:rPr>
        <w:t>”</w:t>
      </w:r>
      <w:r w:rsidRPr="00B23213">
        <w:rPr>
          <w:rFonts w:ascii="Arial" w:eastAsia="宋体" w:hAnsi="Arial" w:cs="Arial"/>
          <w:color w:val="000000"/>
          <w:kern w:val="0"/>
          <w:sz w:val="27"/>
          <w:szCs w:val="27"/>
        </w:rPr>
        <w:t>，聘请国内外学者开设专题讲座，开放实验室安排研究型实验，举行竞赛培训，进行实习和社会实践等。浙江大学则在国内首推</w:t>
      </w:r>
      <w:r w:rsidRPr="00B23213">
        <w:rPr>
          <w:rFonts w:ascii="Arial" w:eastAsia="宋体" w:hAnsi="Arial" w:cs="Arial"/>
          <w:color w:val="000000"/>
          <w:kern w:val="0"/>
          <w:sz w:val="27"/>
          <w:szCs w:val="27"/>
        </w:rPr>
        <w:t>“</w:t>
      </w:r>
      <w:r w:rsidRPr="00B23213">
        <w:rPr>
          <w:rFonts w:ascii="Arial" w:eastAsia="宋体" w:hAnsi="Arial" w:cs="Arial"/>
          <w:color w:val="000000"/>
          <w:kern w:val="0"/>
          <w:sz w:val="27"/>
          <w:szCs w:val="27"/>
        </w:rPr>
        <w:t>四学期制</w:t>
      </w:r>
      <w:r w:rsidRPr="00B23213">
        <w:rPr>
          <w:rFonts w:ascii="Arial" w:eastAsia="宋体" w:hAnsi="Arial" w:cs="Arial"/>
          <w:color w:val="000000"/>
          <w:kern w:val="0"/>
          <w:sz w:val="27"/>
          <w:szCs w:val="27"/>
        </w:rPr>
        <w:t>”</w:t>
      </w:r>
      <w:r w:rsidRPr="00B23213">
        <w:rPr>
          <w:rFonts w:ascii="Arial" w:eastAsia="宋体" w:hAnsi="Arial" w:cs="Arial"/>
          <w:color w:val="000000"/>
          <w:kern w:val="0"/>
          <w:sz w:val="27"/>
          <w:szCs w:val="27"/>
        </w:rPr>
        <w:t>，于</w:t>
      </w:r>
      <w:r w:rsidRPr="00B23213">
        <w:rPr>
          <w:rFonts w:ascii="Arial" w:eastAsia="宋体" w:hAnsi="Arial" w:cs="Arial"/>
          <w:color w:val="000000"/>
          <w:kern w:val="0"/>
          <w:sz w:val="27"/>
          <w:szCs w:val="27"/>
        </w:rPr>
        <w:t>2004</w:t>
      </w:r>
      <w:r w:rsidRPr="00B23213">
        <w:rPr>
          <w:rFonts w:ascii="Arial" w:eastAsia="宋体" w:hAnsi="Arial" w:cs="Arial"/>
          <w:color w:val="000000"/>
          <w:kern w:val="0"/>
          <w:sz w:val="27"/>
          <w:szCs w:val="27"/>
        </w:rPr>
        <w:t>年开始践行春、夏、秋、冬四学期的上课方式，其初衷是为提升教师的教学效率和科研自由度。</w:t>
      </w:r>
    </w:p>
    <w:p w14:paraId="3DD76C45"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总体而言，</w:t>
      </w:r>
      <w:r w:rsidRPr="00B23213">
        <w:rPr>
          <w:rFonts w:ascii="Arial" w:eastAsia="宋体" w:hAnsi="Arial" w:cs="Arial"/>
          <w:b/>
          <w:bCs/>
          <w:color w:val="333333"/>
          <w:kern w:val="0"/>
          <w:sz w:val="27"/>
          <w:szCs w:val="27"/>
        </w:rPr>
        <w:t>高校多是出于减少传统两学期制的弊端考虑而实施</w:t>
      </w:r>
      <w:r w:rsidRPr="00B23213">
        <w:rPr>
          <w:rFonts w:ascii="Arial" w:eastAsia="宋体" w:hAnsi="Arial" w:cs="Arial"/>
          <w:b/>
          <w:bCs/>
          <w:color w:val="333333"/>
          <w:kern w:val="0"/>
          <w:sz w:val="27"/>
          <w:szCs w:val="27"/>
        </w:rPr>
        <w:t>“</w:t>
      </w:r>
      <w:r w:rsidRPr="00B23213">
        <w:rPr>
          <w:rFonts w:ascii="Arial" w:eastAsia="宋体" w:hAnsi="Arial" w:cs="Arial"/>
          <w:b/>
          <w:bCs/>
          <w:color w:val="333333"/>
          <w:kern w:val="0"/>
          <w:sz w:val="27"/>
          <w:szCs w:val="27"/>
        </w:rPr>
        <w:t>三学期制</w:t>
      </w:r>
      <w:r w:rsidRPr="00B23213">
        <w:rPr>
          <w:rFonts w:ascii="Arial" w:eastAsia="宋体" w:hAnsi="Arial" w:cs="Arial"/>
          <w:b/>
          <w:bCs/>
          <w:color w:val="333333"/>
          <w:kern w:val="0"/>
          <w:sz w:val="27"/>
          <w:szCs w:val="27"/>
        </w:rPr>
        <w:t>”</w:t>
      </w:r>
      <w:r w:rsidRPr="00B23213">
        <w:rPr>
          <w:rFonts w:ascii="Arial" w:eastAsia="宋体" w:hAnsi="Arial" w:cs="Arial"/>
          <w:b/>
          <w:bCs/>
          <w:color w:val="333333"/>
          <w:kern w:val="0"/>
          <w:sz w:val="27"/>
          <w:szCs w:val="27"/>
        </w:rPr>
        <w:t>（或</w:t>
      </w:r>
      <w:r w:rsidRPr="00B23213">
        <w:rPr>
          <w:rFonts w:ascii="Arial" w:eastAsia="宋体" w:hAnsi="Arial" w:cs="Arial"/>
          <w:b/>
          <w:bCs/>
          <w:color w:val="333333"/>
          <w:kern w:val="0"/>
          <w:sz w:val="27"/>
          <w:szCs w:val="27"/>
        </w:rPr>
        <w:t>“</w:t>
      </w:r>
      <w:r w:rsidRPr="00B23213">
        <w:rPr>
          <w:rFonts w:ascii="Arial" w:eastAsia="宋体" w:hAnsi="Arial" w:cs="Arial"/>
          <w:b/>
          <w:bCs/>
          <w:color w:val="333333"/>
          <w:kern w:val="0"/>
          <w:sz w:val="27"/>
          <w:szCs w:val="27"/>
        </w:rPr>
        <w:t>四学期制</w:t>
      </w:r>
      <w:r w:rsidRPr="00B23213">
        <w:rPr>
          <w:rFonts w:ascii="Arial" w:eastAsia="宋体" w:hAnsi="Arial" w:cs="Arial"/>
          <w:b/>
          <w:bCs/>
          <w:color w:val="333333"/>
          <w:kern w:val="0"/>
          <w:sz w:val="27"/>
          <w:szCs w:val="27"/>
        </w:rPr>
        <w:t>”</w:t>
      </w:r>
      <w:r w:rsidRPr="00B23213">
        <w:rPr>
          <w:rFonts w:ascii="Arial" w:eastAsia="宋体" w:hAnsi="Arial" w:cs="Arial"/>
          <w:b/>
          <w:bCs/>
          <w:color w:val="333333"/>
          <w:kern w:val="0"/>
          <w:sz w:val="27"/>
          <w:szCs w:val="27"/>
        </w:rPr>
        <w:t>）。</w:t>
      </w:r>
    </w:p>
    <w:p w14:paraId="0C617227"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lastRenderedPageBreak/>
        <w:t>在两学期制下，一是每个学期的时间较长，学生学习效率低，缺乏自主性，不利于学生综合素质的提升；二是课程总量不足</w:t>
      </w:r>
      <w:r w:rsidRPr="00B23213">
        <w:rPr>
          <w:rFonts w:ascii="Arial" w:eastAsia="宋体" w:hAnsi="Arial" w:cs="Arial"/>
          <w:color w:val="333333"/>
          <w:kern w:val="0"/>
          <w:sz w:val="24"/>
          <w:szCs w:val="24"/>
        </w:rPr>
        <w:t xml:space="preserve">, </w:t>
      </w:r>
      <w:r w:rsidRPr="00B23213">
        <w:rPr>
          <w:rFonts w:ascii="Arial" w:eastAsia="宋体" w:hAnsi="Arial" w:cs="Arial"/>
          <w:color w:val="333333"/>
          <w:kern w:val="0"/>
          <w:sz w:val="24"/>
          <w:szCs w:val="24"/>
        </w:rPr>
        <w:t>使学分制中的选课门数较少；三是教学设备的资源利用率较低，也不利于展开国际学校交流与合作。</w:t>
      </w:r>
    </w:p>
    <w:p w14:paraId="116508E7"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而学期制的改革旨在提升学生的自主学习能力，促进教师投身科研和课程结构的灵活优化，并提升教学科研资源的利用效率。</w:t>
      </w:r>
    </w:p>
    <w:p w14:paraId="6C134B60"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值得一提的是，</w:t>
      </w:r>
      <w:r w:rsidRPr="00B23213">
        <w:rPr>
          <w:rFonts w:ascii="Arial" w:eastAsia="宋体" w:hAnsi="Arial" w:cs="Arial"/>
          <w:b/>
          <w:bCs/>
          <w:color w:val="333333"/>
          <w:kern w:val="0"/>
          <w:sz w:val="27"/>
          <w:szCs w:val="27"/>
        </w:rPr>
        <w:t>中山大学在实行</w:t>
      </w:r>
      <w:r w:rsidRPr="00B23213">
        <w:rPr>
          <w:rFonts w:ascii="Arial" w:eastAsia="宋体" w:hAnsi="Arial" w:cs="Arial"/>
          <w:b/>
          <w:bCs/>
          <w:color w:val="333333"/>
          <w:kern w:val="0"/>
          <w:sz w:val="27"/>
          <w:szCs w:val="27"/>
        </w:rPr>
        <w:t>“</w:t>
      </w:r>
      <w:r w:rsidRPr="00B23213">
        <w:rPr>
          <w:rFonts w:ascii="Arial" w:eastAsia="宋体" w:hAnsi="Arial" w:cs="Arial"/>
          <w:b/>
          <w:bCs/>
          <w:color w:val="333333"/>
          <w:kern w:val="0"/>
          <w:sz w:val="27"/>
          <w:szCs w:val="27"/>
        </w:rPr>
        <w:t>三学期制</w:t>
      </w:r>
      <w:r w:rsidRPr="00B23213">
        <w:rPr>
          <w:rFonts w:ascii="Arial" w:eastAsia="宋体" w:hAnsi="Arial" w:cs="Arial"/>
          <w:b/>
          <w:bCs/>
          <w:color w:val="333333"/>
          <w:kern w:val="0"/>
          <w:sz w:val="27"/>
          <w:szCs w:val="27"/>
        </w:rPr>
        <w:t>”</w:t>
      </w:r>
      <w:r w:rsidRPr="00B23213">
        <w:rPr>
          <w:rFonts w:ascii="Arial" w:eastAsia="宋体" w:hAnsi="Arial" w:cs="Arial"/>
          <w:b/>
          <w:bCs/>
          <w:color w:val="333333"/>
          <w:kern w:val="0"/>
          <w:sz w:val="27"/>
          <w:szCs w:val="27"/>
        </w:rPr>
        <w:t>后，于</w:t>
      </w:r>
      <w:r w:rsidRPr="00B23213">
        <w:rPr>
          <w:rFonts w:ascii="Arial" w:eastAsia="宋体" w:hAnsi="Arial" w:cs="Arial"/>
          <w:b/>
          <w:bCs/>
          <w:color w:val="333333"/>
          <w:kern w:val="0"/>
          <w:sz w:val="27"/>
          <w:szCs w:val="27"/>
        </w:rPr>
        <w:t>2016</w:t>
      </w:r>
      <w:r w:rsidRPr="00B23213">
        <w:rPr>
          <w:rFonts w:ascii="Arial" w:eastAsia="宋体" w:hAnsi="Arial" w:cs="Arial"/>
          <w:b/>
          <w:bCs/>
          <w:color w:val="333333"/>
          <w:kern w:val="0"/>
          <w:sz w:val="27"/>
          <w:szCs w:val="27"/>
        </w:rPr>
        <w:t>学年重新调整回</w:t>
      </w:r>
      <w:r w:rsidRPr="00B23213">
        <w:rPr>
          <w:rFonts w:ascii="Arial" w:eastAsia="宋体" w:hAnsi="Arial" w:cs="Arial"/>
          <w:b/>
          <w:bCs/>
          <w:color w:val="333333"/>
          <w:kern w:val="0"/>
          <w:sz w:val="27"/>
          <w:szCs w:val="27"/>
        </w:rPr>
        <w:t>“</w:t>
      </w:r>
      <w:r w:rsidRPr="00B23213">
        <w:rPr>
          <w:rFonts w:ascii="Arial" w:eastAsia="宋体" w:hAnsi="Arial" w:cs="Arial"/>
          <w:b/>
          <w:bCs/>
          <w:color w:val="333333"/>
          <w:kern w:val="0"/>
          <w:sz w:val="27"/>
          <w:szCs w:val="27"/>
        </w:rPr>
        <w:t>两学期制</w:t>
      </w:r>
      <w:r w:rsidRPr="00B23213">
        <w:rPr>
          <w:rFonts w:ascii="Arial" w:eastAsia="宋体" w:hAnsi="Arial" w:cs="Arial"/>
          <w:b/>
          <w:bCs/>
          <w:color w:val="333333"/>
          <w:kern w:val="0"/>
          <w:sz w:val="27"/>
          <w:szCs w:val="27"/>
        </w:rPr>
        <w:t>”</w:t>
      </w:r>
      <w:r w:rsidRPr="00B23213">
        <w:rPr>
          <w:rFonts w:ascii="Arial" w:eastAsia="宋体" w:hAnsi="Arial" w:cs="Arial"/>
          <w:color w:val="333333"/>
          <w:kern w:val="0"/>
          <w:sz w:val="24"/>
          <w:szCs w:val="24"/>
        </w:rPr>
        <w:t>。</w:t>
      </w:r>
    </w:p>
    <w:p w14:paraId="3B3F8A53"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该校认为设置教学安排时，要考虑到学生受教育的承受能力，以及放假时路程往返的难度，在结合进一步深化教育教学改革工作要求和总结</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三学期制</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实践的基础上，实行二学期制应该比较合理。</w:t>
      </w:r>
    </w:p>
    <w:p w14:paraId="0FAA7416" w14:textId="77777777" w:rsidR="00B23213" w:rsidRPr="00B23213" w:rsidRDefault="00B23213" w:rsidP="00B23213">
      <w:pPr>
        <w:widowControl/>
        <w:shd w:val="clear" w:color="auto" w:fill="FFFFFF"/>
        <w:spacing w:line="480" w:lineRule="exact"/>
        <w:ind w:firstLineChars="200" w:firstLine="542"/>
        <w:rPr>
          <w:rFonts w:ascii="Arial" w:eastAsia="宋体" w:hAnsi="Arial" w:cs="Arial"/>
          <w:b/>
          <w:bCs/>
          <w:color w:val="333333"/>
          <w:kern w:val="0"/>
          <w:sz w:val="27"/>
          <w:szCs w:val="27"/>
        </w:rPr>
      </w:pPr>
      <w:r w:rsidRPr="00B23213">
        <w:rPr>
          <w:rFonts w:ascii="Arial" w:eastAsia="宋体" w:hAnsi="Arial" w:cs="Arial"/>
          <w:b/>
          <w:bCs/>
          <w:color w:val="333333"/>
          <w:kern w:val="0"/>
          <w:sz w:val="27"/>
          <w:szCs w:val="27"/>
        </w:rPr>
        <w:t>某种程度而言，中山大学向两学期制的回归表明近年来的高校学期制改革，仍存在一些问题。</w:t>
      </w:r>
    </w:p>
    <w:p w14:paraId="193432FB" w14:textId="77777777" w:rsidR="00B23213" w:rsidRPr="00B23213" w:rsidRDefault="00B23213" w:rsidP="00B23213">
      <w:pPr>
        <w:widowControl/>
        <w:shd w:val="clear" w:color="auto" w:fill="FFFFFF"/>
        <w:ind w:firstLineChars="200" w:firstLine="360"/>
        <w:jc w:val="center"/>
        <w:rPr>
          <w:rFonts w:ascii="Arial" w:eastAsia="宋体" w:hAnsi="Arial" w:cs="Arial"/>
          <w:color w:val="000000"/>
          <w:kern w:val="0"/>
          <w:sz w:val="18"/>
          <w:szCs w:val="18"/>
        </w:rPr>
      </w:pPr>
      <w:r w:rsidRPr="00B23213">
        <w:rPr>
          <w:rFonts w:ascii="Arial" w:eastAsia="宋体" w:hAnsi="Arial" w:cs="Arial"/>
          <w:noProof/>
          <w:color w:val="000000"/>
          <w:kern w:val="0"/>
          <w:sz w:val="18"/>
          <w:szCs w:val="18"/>
        </w:rPr>
        <w:drawing>
          <wp:inline distT="0" distB="0" distL="0" distR="0" wp14:anchorId="62F26EF4" wp14:editId="09976428">
            <wp:extent cx="4200525" cy="3876675"/>
            <wp:effectExtent l="0" t="0" r="9525" b="9525"/>
            <wp:docPr id="14" name="图片 14" descr="https://pics3.baidu.com/feed/7c1ed21b0ef41bd5df1e4c30883d78cf3bdb3d95.jpeg?token=0ebc46766c69b530061b70d08358450c&amp;s=03947823D2CE7EED5A751CD801008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https://pics3.baidu.com/feed/7c1ed21b0ef41bd5df1e4c30883d78cf3bdb3d95.jpeg?token=0ebc46766c69b530061b70d08358450c&amp;s=03947823D2CE7EED5A751CD8010080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3876675"/>
                    </a:xfrm>
                    <a:prstGeom prst="rect">
                      <a:avLst/>
                    </a:prstGeom>
                    <a:noFill/>
                    <a:ln>
                      <a:noFill/>
                    </a:ln>
                  </pic:spPr>
                </pic:pic>
              </a:graphicData>
            </a:graphic>
          </wp:inline>
        </w:drawing>
      </w:r>
    </w:p>
    <w:p w14:paraId="02948980"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中山大学</w:t>
      </w:r>
      <w:r w:rsidRPr="00B23213">
        <w:rPr>
          <w:rFonts w:ascii="Arial" w:eastAsia="宋体" w:hAnsi="Arial" w:cs="Arial"/>
          <w:color w:val="333333"/>
          <w:kern w:val="0"/>
          <w:sz w:val="24"/>
          <w:szCs w:val="24"/>
        </w:rPr>
        <w:t>2015</w:t>
      </w:r>
      <w:r w:rsidRPr="00B23213">
        <w:rPr>
          <w:rFonts w:ascii="Arial" w:eastAsia="宋体" w:hAnsi="Arial" w:cs="Arial"/>
          <w:color w:val="333333"/>
          <w:kern w:val="0"/>
          <w:sz w:val="24"/>
          <w:szCs w:val="24"/>
        </w:rPr>
        <w:t>年决定将调整学期制，由</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三学期制</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调整为</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两学期制</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。（来源：中青在线）</w:t>
      </w:r>
    </w:p>
    <w:p w14:paraId="176B9D76" w14:textId="77777777" w:rsidR="00B23213" w:rsidRPr="00B23213" w:rsidRDefault="00B23213" w:rsidP="00B23213">
      <w:pPr>
        <w:widowControl/>
        <w:shd w:val="clear" w:color="auto" w:fill="FFFFFF"/>
        <w:spacing w:line="480" w:lineRule="exact"/>
        <w:ind w:firstLineChars="200" w:firstLine="542"/>
        <w:rPr>
          <w:rFonts w:ascii="Arial" w:eastAsia="宋体" w:hAnsi="Arial" w:cs="Arial"/>
          <w:color w:val="333333"/>
          <w:kern w:val="0"/>
          <w:sz w:val="24"/>
          <w:szCs w:val="24"/>
        </w:rPr>
      </w:pPr>
      <w:r w:rsidRPr="00B23213">
        <w:rPr>
          <w:rFonts w:ascii="Arial" w:eastAsia="宋体" w:hAnsi="Arial" w:cs="Arial"/>
          <w:b/>
          <w:bCs/>
          <w:color w:val="000000"/>
          <w:kern w:val="0"/>
          <w:sz w:val="27"/>
          <w:szCs w:val="27"/>
        </w:rPr>
        <w:t xml:space="preserve">03 </w:t>
      </w:r>
      <w:r w:rsidRPr="00B23213">
        <w:rPr>
          <w:rFonts w:ascii="Arial" w:eastAsia="宋体" w:hAnsi="Arial" w:cs="Arial"/>
          <w:b/>
          <w:bCs/>
          <w:color w:val="000000"/>
          <w:kern w:val="0"/>
          <w:sz w:val="27"/>
          <w:szCs w:val="27"/>
        </w:rPr>
        <w:t>实行三学期制的现实问题</w:t>
      </w:r>
    </w:p>
    <w:p w14:paraId="168486EC" w14:textId="77777777" w:rsidR="00B23213" w:rsidRPr="00B23213" w:rsidRDefault="00B23213" w:rsidP="00B23213">
      <w:pPr>
        <w:widowControl/>
        <w:shd w:val="clear" w:color="auto" w:fill="FFFFFF"/>
        <w:spacing w:line="480" w:lineRule="exact"/>
        <w:ind w:firstLineChars="200" w:firstLine="542"/>
        <w:rPr>
          <w:rFonts w:ascii="Arial" w:eastAsia="宋体" w:hAnsi="Arial" w:cs="Arial"/>
          <w:color w:val="333333"/>
          <w:kern w:val="0"/>
          <w:sz w:val="24"/>
          <w:szCs w:val="24"/>
        </w:rPr>
      </w:pPr>
      <w:r w:rsidRPr="00B23213">
        <w:rPr>
          <w:rFonts w:ascii="Arial" w:eastAsia="宋体" w:hAnsi="Arial" w:cs="Arial"/>
          <w:b/>
          <w:bCs/>
          <w:color w:val="333333"/>
          <w:kern w:val="0"/>
          <w:sz w:val="27"/>
          <w:szCs w:val="27"/>
        </w:rPr>
        <w:lastRenderedPageBreak/>
        <w:t>实行三学制后能否提升学生课业表现？</w:t>
      </w:r>
    </w:p>
    <w:p w14:paraId="7538C80C"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美国犹他大学的一项实证研究显示，</w:t>
      </w:r>
      <w:r w:rsidRPr="00B23213">
        <w:rPr>
          <w:rFonts w:ascii="Arial" w:eastAsia="宋体" w:hAnsi="Arial" w:cs="Arial"/>
          <w:b/>
          <w:bCs/>
          <w:color w:val="333333"/>
          <w:kern w:val="0"/>
          <w:sz w:val="27"/>
          <w:szCs w:val="27"/>
        </w:rPr>
        <w:t>在控制其他变量的基础上，相比于三学期制下的学生，两学期制下的学生拥有更高的平均绩点</w:t>
      </w:r>
      <w:r w:rsidRPr="00B23213">
        <w:rPr>
          <w:rFonts w:ascii="Arial" w:eastAsia="宋体" w:hAnsi="Arial" w:cs="Arial"/>
          <w:color w:val="333333"/>
          <w:kern w:val="0"/>
          <w:sz w:val="24"/>
          <w:szCs w:val="24"/>
        </w:rPr>
        <w:t>。</w:t>
      </w:r>
    </w:p>
    <w:p w14:paraId="1E5F7D08"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研究提出的可能解释是，考虑到以上两种学期制都规定了相同的最低毕业分数，三学期制下的学生每年有机会上更多的课，获得更多学分，即使有课程未通过，也可以选择其他课程来满足最低毕业学分，这也就意味着，为了准时毕业，两学期制下的学生每年需要有更高的课程通过率，从而显示出更高的平均绩点。</w:t>
      </w:r>
    </w:p>
    <w:p w14:paraId="504C5B5F"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笔者发现，</w:t>
      </w:r>
      <w:r w:rsidRPr="00B23213">
        <w:rPr>
          <w:rFonts w:ascii="Arial" w:eastAsia="宋体" w:hAnsi="Arial" w:cs="Arial"/>
          <w:b/>
          <w:bCs/>
          <w:color w:val="333333"/>
          <w:kern w:val="0"/>
          <w:sz w:val="27"/>
          <w:szCs w:val="27"/>
        </w:rPr>
        <w:t>目前国内尚没有对实行三学期制后学生表现是否提升展开具体的实证研究，但一些网络调查则反映，学生们仍以</w:t>
      </w:r>
      <w:r w:rsidRPr="00B23213">
        <w:rPr>
          <w:rFonts w:ascii="Arial" w:eastAsia="宋体" w:hAnsi="Arial" w:cs="Arial"/>
          <w:b/>
          <w:bCs/>
          <w:color w:val="333333"/>
          <w:kern w:val="0"/>
          <w:sz w:val="27"/>
          <w:szCs w:val="27"/>
        </w:rPr>
        <w:t>“</w:t>
      </w:r>
      <w:r w:rsidRPr="00B23213">
        <w:rPr>
          <w:rFonts w:ascii="Arial" w:eastAsia="宋体" w:hAnsi="Arial" w:cs="Arial"/>
          <w:b/>
          <w:bCs/>
          <w:color w:val="333333"/>
          <w:kern w:val="0"/>
          <w:sz w:val="27"/>
          <w:szCs w:val="27"/>
        </w:rPr>
        <w:t>挣学分</w:t>
      </w:r>
      <w:r w:rsidRPr="00B23213">
        <w:rPr>
          <w:rFonts w:ascii="Arial" w:eastAsia="宋体" w:hAnsi="Arial" w:cs="Arial"/>
          <w:b/>
          <w:bCs/>
          <w:color w:val="333333"/>
          <w:kern w:val="0"/>
          <w:sz w:val="27"/>
          <w:szCs w:val="27"/>
        </w:rPr>
        <w:t>”</w:t>
      </w:r>
      <w:r w:rsidRPr="00B23213">
        <w:rPr>
          <w:rFonts w:ascii="Arial" w:eastAsia="宋体" w:hAnsi="Arial" w:cs="Arial"/>
          <w:b/>
          <w:bCs/>
          <w:color w:val="333333"/>
          <w:kern w:val="0"/>
          <w:sz w:val="27"/>
          <w:szCs w:val="27"/>
        </w:rPr>
        <w:t>为主要目的，自主学习的主动提升效果并不理想。</w:t>
      </w:r>
    </w:p>
    <w:p w14:paraId="1C5A1F95" w14:textId="77777777" w:rsidR="00B23213" w:rsidRPr="00B23213" w:rsidRDefault="00B23213" w:rsidP="00B23213">
      <w:pPr>
        <w:widowControl/>
        <w:shd w:val="clear" w:color="auto" w:fill="FFFFFF"/>
        <w:spacing w:line="480" w:lineRule="exact"/>
        <w:ind w:firstLineChars="200" w:firstLine="542"/>
        <w:rPr>
          <w:rFonts w:ascii="Arial" w:eastAsia="宋体" w:hAnsi="Arial" w:cs="Arial"/>
          <w:color w:val="333333"/>
          <w:kern w:val="0"/>
          <w:sz w:val="24"/>
          <w:szCs w:val="24"/>
        </w:rPr>
      </w:pPr>
      <w:r w:rsidRPr="00B23213">
        <w:rPr>
          <w:rFonts w:ascii="Arial" w:eastAsia="宋体" w:hAnsi="Arial" w:cs="Arial"/>
          <w:b/>
          <w:bCs/>
          <w:color w:val="333333"/>
          <w:kern w:val="0"/>
          <w:sz w:val="27"/>
          <w:szCs w:val="27"/>
        </w:rPr>
        <w:t>实行三学期制后，师生满意度并不一定高</w:t>
      </w:r>
    </w:p>
    <w:p w14:paraId="487A6953"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学校师生对三学期制也有一定争议。</w:t>
      </w:r>
    </w:p>
    <w:p w14:paraId="1B2778F6"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例如，一些来自上海大学的师生表示，实行三学期制后，一些难度较大的课来不及在一个学期内上完，学生感觉没上过几节课就需要准备期末考试，导致师生均难以应付。</w:t>
      </w:r>
    </w:p>
    <w:p w14:paraId="545826BE"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一方面，三学期制对学生自学能力以及教师</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授人以渔</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的培养能力的高要求，并不完全适用于当今通过应试教育选拔高校生源的大众化教育体系，</w:t>
      </w:r>
      <w:r w:rsidRPr="00B23213">
        <w:rPr>
          <w:rFonts w:ascii="Arial" w:eastAsia="宋体" w:hAnsi="Arial" w:cs="Arial"/>
          <w:b/>
          <w:bCs/>
          <w:color w:val="333333"/>
          <w:kern w:val="0"/>
          <w:sz w:val="27"/>
          <w:szCs w:val="27"/>
        </w:rPr>
        <w:t>因此会有一部分学生无法适应快节奏的自主学习方式</w:t>
      </w:r>
      <w:r w:rsidRPr="00B23213">
        <w:rPr>
          <w:rFonts w:ascii="Arial" w:eastAsia="宋体" w:hAnsi="Arial" w:cs="Arial"/>
          <w:color w:val="333333"/>
          <w:kern w:val="0"/>
          <w:sz w:val="24"/>
          <w:szCs w:val="24"/>
        </w:rPr>
        <w:t>，无法打下牢固的学业基础，也会有</w:t>
      </w:r>
      <w:r w:rsidRPr="00B23213">
        <w:rPr>
          <w:rFonts w:ascii="Arial" w:eastAsia="宋体" w:hAnsi="Arial" w:cs="Arial"/>
          <w:b/>
          <w:bCs/>
          <w:color w:val="333333"/>
          <w:kern w:val="0"/>
          <w:sz w:val="27"/>
          <w:szCs w:val="27"/>
        </w:rPr>
        <w:t>部分老师做不到精简地传递知识，而是把原来适用于长学期的教学大纲压缩在一个短学期内上完，给学生带来更大的压力</w:t>
      </w:r>
      <w:r w:rsidRPr="00B23213">
        <w:rPr>
          <w:rFonts w:ascii="Arial" w:eastAsia="宋体" w:hAnsi="Arial" w:cs="Arial"/>
          <w:color w:val="333333"/>
          <w:kern w:val="0"/>
          <w:sz w:val="24"/>
          <w:szCs w:val="24"/>
        </w:rPr>
        <w:t>。</w:t>
      </w:r>
    </w:p>
    <w:p w14:paraId="54D33BC3"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另一方面，短学期多被安排在暑期，教职员工和学生需要在高温天上班上学，教课和学习效率都比较低。炎热的天气也给高校后勤服务提出了困难。</w:t>
      </w:r>
    </w:p>
    <w:p w14:paraId="46A88187" w14:textId="77777777" w:rsidR="00B23213" w:rsidRPr="00B23213" w:rsidRDefault="00B23213" w:rsidP="00B23213">
      <w:pPr>
        <w:widowControl/>
        <w:shd w:val="clear" w:color="auto" w:fill="FFFFFF"/>
        <w:spacing w:line="480" w:lineRule="exact"/>
        <w:ind w:firstLineChars="200" w:firstLine="542"/>
        <w:rPr>
          <w:rFonts w:ascii="Arial" w:eastAsia="宋体" w:hAnsi="Arial" w:cs="Arial"/>
          <w:color w:val="333333"/>
          <w:kern w:val="0"/>
          <w:sz w:val="24"/>
          <w:szCs w:val="24"/>
        </w:rPr>
      </w:pPr>
      <w:r w:rsidRPr="00B23213">
        <w:rPr>
          <w:rFonts w:ascii="Arial" w:eastAsia="宋体" w:hAnsi="Arial" w:cs="Arial"/>
          <w:b/>
          <w:bCs/>
          <w:color w:val="333333"/>
          <w:kern w:val="0"/>
          <w:sz w:val="27"/>
          <w:szCs w:val="27"/>
        </w:rPr>
        <w:t>三学期制的资源配置效果不如人意</w:t>
      </w:r>
    </w:p>
    <w:p w14:paraId="497E0224"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三学期制的本意是提升教学资源的整体利用率，但有调查显示，</w:t>
      </w:r>
      <w:r w:rsidRPr="00B23213">
        <w:rPr>
          <w:rFonts w:ascii="Arial" w:eastAsia="宋体" w:hAnsi="Arial" w:cs="Arial"/>
          <w:b/>
          <w:bCs/>
          <w:color w:val="333333"/>
          <w:kern w:val="0"/>
          <w:sz w:val="27"/>
          <w:szCs w:val="27"/>
        </w:rPr>
        <w:t>教学资源的利用效率并没有预期高，甚至出现了一定程度的浪费</w:t>
      </w:r>
      <w:r w:rsidRPr="00B23213">
        <w:rPr>
          <w:rFonts w:ascii="Arial" w:eastAsia="宋体" w:hAnsi="Arial" w:cs="Arial"/>
          <w:color w:val="333333"/>
          <w:kern w:val="0"/>
          <w:sz w:val="24"/>
          <w:szCs w:val="24"/>
        </w:rPr>
        <w:t>。</w:t>
      </w:r>
    </w:p>
    <w:p w14:paraId="022500B7"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比如，在课程数量增多的同时，由于教师之间缺乏沟通、教务部门审核不充足，课程内容质量难以得到保证。不少教师在三学期制下，仅仅是沿用两学期制的教学大纲而压缩了教学内容、课堂互动等环节，导致教学效果反而变差。</w:t>
      </w:r>
    </w:p>
    <w:p w14:paraId="60991397" w14:textId="77777777" w:rsidR="00B23213" w:rsidRPr="00B23213" w:rsidRDefault="00B23213" w:rsidP="00B23213">
      <w:pPr>
        <w:widowControl/>
        <w:shd w:val="clear" w:color="auto" w:fill="FFFFFF"/>
        <w:spacing w:line="480" w:lineRule="exact"/>
        <w:ind w:firstLineChars="200" w:firstLine="542"/>
        <w:rPr>
          <w:rFonts w:ascii="Arial" w:eastAsia="宋体" w:hAnsi="Arial" w:cs="Arial"/>
          <w:color w:val="333333"/>
          <w:kern w:val="0"/>
          <w:sz w:val="24"/>
          <w:szCs w:val="24"/>
        </w:rPr>
      </w:pPr>
      <w:r w:rsidRPr="00B23213">
        <w:rPr>
          <w:rFonts w:ascii="Arial" w:eastAsia="宋体" w:hAnsi="Arial" w:cs="Arial"/>
          <w:b/>
          <w:bCs/>
          <w:color w:val="333333"/>
          <w:kern w:val="0"/>
          <w:sz w:val="27"/>
          <w:szCs w:val="27"/>
        </w:rPr>
        <w:lastRenderedPageBreak/>
        <w:t>南京某大学的访谈调查中，师生们一致认为三学期制与某些基础课的补考率上升存在一定程度相关性</w:t>
      </w:r>
      <w:r w:rsidRPr="00B23213">
        <w:rPr>
          <w:rFonts w:ascii="Arial" w:eastAsia="宋体" w:hAnsi="Arial" w:cs="Arial"/>
          <w:color w:val="333333"/>
          <w:kern w:val="0"/>
          <w:sz w:val="24"/>
          <w:szCs w:val="24"/>
        </w:rPr>
        <w:t>。以牺牲教学质量来换取的课程多样性，实质上是对教学资源的一种浪费。</w:t>
      </w:r>
    </w:p>
    <w:p w14:paraId="6B918104" w14:textId="77777777" w:rsidR="00B23213" w:rsidRPr="00B23213" w:rsidRDefault="00B23213" w:rsidP="00B23213">
      <w:pPr>
        <w:widowControl/>
        <w:shd w:val="clear" w:color="auto" w:fill="FFFFFF"/>
        <w:spacing w:line="480" w:lineRule="exact"/>
        <w:ind w:firstLineChars="200" w:firstLine="542"/>
        <w:rPr>
          <w:rFonts w:ascii="Arial" w:eastAsia="宋体" w:hAnsi="Arial" w:cs="Arial"/>
          <w:color w:val="333333"/>
          <w:kern w:val="0"/>
          <w:sz w:val="24"/>
          <w:szCs w:val="24"/>
        </w:rPr>
      </w:pPr>
      <w:r w:rsidRPr="00B23213">
        <w:rPr>
          <w:rFonts w:ascii="Arial" w:eastAsia="宋体" w:hAnsi="Arial" w:cs="Arial"/>
          <w:b/>
          <w:bCs/>
          <w:color w:val="000000"/>
          <w:kern w:val="0"/>
          <w:sz w:val="27"/>
          <w:szCs w:val="27"/>
        </w:rPr>
        <w:t xml:space="preserve">04 </w:t>
      </w:r>
      <w:r w:rsidRPr="00B23213">
        <w:rPr>
          <w:rFonts w:ascii="Arial" w:eastAsia="宋体" w:hAnsi="Arial" w:cs="Arial"/>
          <w:b/>
          <w:bCs/>
          <w:color w:val="000000"/>
          <w:kern w:val="0"/>
          <w:sz w:val="27"/>
          <w:szCs w:val="27"/>
        </w:rPr>
        <w:t>高校学期制改革对策</w:t>
      </w:r>
    </w:p>
    <w:p w14:paraId="480F5C48" w14:textId="77777777" w:rsidR="00B23213" w:rsidRPr="00B23213" w:rsidRDefault="00B23213" w:rsidP="00B23213">
      <w:pPr>
        <w:widowControl/>
        <w:shd w:val="clear" w:color="auto" w:fill="FFFFFF"/>
        <w:spacing w:line="480" w:lineRule="exact"/>
        <w:ind w:firstLineChars="200" w:firstLine="542"/>
        <w:rPr>
          <w:rFonts w:ascii="Arial" w:eastAsia="宋体" w:hAnsi="Arial" w:cs="Arial"/>
          <w:color w:val="333333"/>
          <w:kern w:val="0"/>
          <w:sz w:val="24"/>
          <w:szCs w:val="24"/>
        </w:rPr>
      </w:pPr>
      <w:r w:rsidRPr="00B23213">
        <w:rPr>
          <w:rFonts w:ascii="Arial" w:eastAsia="宋体" w:hAnsi="Arial" w:cs="Arial"/>
          <w:b/>
          <w:bCs/>
          <w:color w:val="333333"/>
          <w:kern w:val="0"/>
          <w:sz w:val="27"/>
          <w:szCs w:val="27"/>
        </w:rPr>
        <w:t>设置改革过渡期</w:t>
      </w:r>
    </w:p>
    <w:p w14:paraId="10540A4E"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缩短的教学时间以及对自主学习能力的要求，无论对教师、还是对于学生而言，都是一种挑战。</w:t>
      </w:r>
    </w:p>
    <w:p w14:paraId="031C0524"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如果教师没有能够从根本上理解三学期制的意义所在，仅仅是机械地压缩学时，而不根据需求重新调整教学大纲和教学方式，那么只会造成教师疲于完成大纲的教学任务，而学生则跟不上进度。</w:t>
      </w:r>
    </w:p>
    <w:p w14:paraId="64FDEF65"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对于学生而言，学校也需要循序渐进地培养他们的自主学习能力，而非只是</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赶鸭子上架</w:t>
      </w:r>
      <w:r w:rsidRPr="00B23213">
        <w:rPr>
          <w:rFonts w:ascii="Arial" w:eastAsia="宋体" w:hAnsi="Arial" w:cs="Arial"/>
          <w:color w:val="333333"/>
          <w:kern w:val="0"/>
          <w:sz w:val="24"/>
          <w:szCs w:val="24"/>
        </w:rPr>
        <w:t>”</w:t>
      </w:r>
      <w:r w:rsidRPr="00B23213">
        <w:rPr>
          <w:rFonts w:ascii="Arial" w:eastAsia="宋体" w:hAnsi="Arial" w:cs="Arial"/>
          <w:color w:val="333333"/>
          <w:kern w:val="0"/>
          <w:sz w:val="24"/>
          <w:szCs w:val="24"/>
        </w:rPr>
        <w:t>式地提出强制要求。不同的学生在学习能力、学习习惯等方面存在差异，并非所有人都能够快速适应三学期制带来的改变。</w:t>
      </w:r>
    </w:p>
    <w:p w14:paraId="7CD5F42B"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因此，</w:t>
      </w:r>
      <w:r w:rsidRPr="00B23213">
        <w:rPr>
          <w:rFonts w:ascii="Arial" w:eastAsia="宋体" w:hAnsi="Arial" w:cs="Arial"/>
          <w:b/>
          <w:bCs/>
          <w:color w:val="333333"/>
          <w:kern w:val="0"/>
          <w:sz w:val="27"/>
          <w:szCs w:val="27"/>
        </w:rPr>
        <w:t>在学期制改革过程中，高校应提供充足的过渡适应期，加强对教师队伍的理论认知培养</w:t>
      </w:r>
      <w:r w:rsidRPr="00B23213">
        <w:rPr>
          <w:rFonts w:ascii="Arial" w:eastAsia="宋体" w:hAnsi="Arial" w:cs="Arial"/>
          <w:color w:val="333333"/>
          <w:kern w:val="0"/>
          <w:sz w:val="24"/>
          <w:szCs w:val="24"/>
        </w:rPr>
        <w:t>：重点不在于教学时间的改变，而在于教学内容和方法上，实现教学效率的改进。</w:t>
      </w:r>
    </w:p>
    <w:p w14:paraId="37051DD7"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同时，</w:t>
      </w:r>
      <w:r w:rsidRPr="00B23213">
        <w:rPr>
          <w:rFonts w:ascii="Arial" w:eastAsia="宋体" w:hAnsi="Arial" w:cs="Arial"/>
          <w:b/>
          <w:bCs/>
          <w:color w:val="333333"/>
          <w:kern w:val="0"/>
          <w:sz w:val="27"/>
          <w:szCs w:val="27"/>
        </w:rPr>
        <w:t>决策层和管理层需要与学生进行充分沟通和交流，首先取得他们对学期制改革目标的认同，再加强对他们的自主学习意识与方法的培养</w:t>
      </w:r>
      <w:r w:rsidRPr="00B23213">
        <w:rPr>
          <w:rFonts w:ascii="Arial" w:eastAsia="宋体" w:hAnsi="Arial" w:cs="Arial"/>
          <w:color w:val="333333"/>
          <w:kern w:val="0"/>
          <w:sz w:val="24"/>
          <w:szCs w:val="24"/>
        </w:rPr>
        <w:t>。</w:t>
      </w:r>
    </w:p>
    <w:p w14:paraId="5A56A3A3" w14:textId="77777777" w:rsidR="00B23213" w:rsidRPr="00B23213" w:rsidRDefault="00B23213" w:rsidP="00B23213">
      <w:pPr>
        <w:widowControl/>
        <w:shd w:val="clear" w:color="auto" w:fill="FFFFFF"/>
        <w:spacing w:line="480" w:lineRule="exact"/>
        <w:ind w:firstLineChars="200" w:firstLine="542"/>
        <w:rPr>
          <w:rFonts w:ascii="Arial" w:eastAsia="宋体" w:hAnsi="Arial" w:cs="Arial"/>
          <w:color w:val="333333"/>
          <w:kern w:val="0"/>
          <w:sz w:val="24"/>
          <w:szCs w:val="24"/>
        </w:rPr>
      </w:pPr>
      <w:r w:rsidRPr="00B23213">
        <w:rPr>
          <w:rFonts w:ascii="Arial" w:eastAsia="宋体" w:hAnsi="Arial" w:cs="Arial"/>
          <w:b/>
          <w:bCs/>
          <w:color w:val="333333"/>
          <w:kern w:val="0"/>
          <w:sz w:val="27"/>
          <w:szCs w:val="27"/>
        </w:rPr>
        <w:t>实施系统工程</w:t>
      </w:r>
    </w:p>
    <w:p w14:paraId="48D07895"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学期制改革并不是只要改变学期时长就可以一蹴而就的，而是需要有完善的学分课程制度，并且相应地改变课程设置、师生互动模式、教学计划等内容。</w:t>
      </w:r>
    </w:p>
    <w:p w14:paraId="00AEDA34" w14:textId="77777777" w:rsidR="00B23213" w:rsidRPr="00B23213" w:rsidRDefault="00B23213" w:rsidP="00B23213">
      <w:pPr>
        <w:widowControl/>
        <w:shd w:val="clear" w:color="auto" w:fill="FFFFFF"/>
        <w:spacing w:line="480" w:lineRule="exact"/>
        <w:ind w:firstLineChars="200" w:firstLine="542"/>
        <w:rPr>
          <w:rFonts w:ascii="Arial" w:eastAsia="宋体" w:hAnsi="Arial" w:cs="Arial"/>
          <w:color w:val="333333"/>
          <w:kern w:val="0"/>
          <w:sz w:val="24"/>
          <w:szCs w:val="24"/>
        </w:rPr>
      </w:pPr>
      <w:r w:rsidRPr="00B23213">
        <w:rPr>
          <w:rFonts w:ascii="Arial" w:eastAsia="宋体" w:hAnsi="Arial" w:cs="Arial"/>
          <w:b/>
          <w:bCs/>
          <w:color w:val="333333"/>
          <w:kern w:val="0"/>
          <w:sz w:val="27"/>
          <w:szCs w:val="27"/>
        </w:rPr>
        <w:t>除了管理层的推进，自下而上的参与也至关重要</w:t>
      </w:r>
      <w:r w:rsidRPr="00B23213">
        <w:rPr>
          <w:rFonts w:ascii="Arial" w:eastAsia="宋体" w:hAnsi="Arial" w:cs="Arial"/>
          <w:color w:val="333333"/>
          <w:kern w:val="0"/>
          <w:sz w:val="24"/>
          <w:szCs w:val="24"/>
        </w:rPr>
        <w:t>：由师生自发组织起来，反映目前学期制改革中存在的问题和他们的诉求，往往比决策者直截了当地做决定要更加真实地贴近师生的学习和科研需求，也会减少政策落地的内部阻力。</w:t>
      </w:r>
    </w:p>
    <w:p w14:paraId="4EF5A9D9"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除此之外，</w:t>
      </w:r>
      <w:r w:rsidRPr="00B23213">
        <w:rPr>
          <w:rFonts w:ascii="Arial" w:eastAsia="宋体" w:hAnsi="Arial" w:cs="Arial"/>
          <w:b/>
          <w:bCs/>
          <w:color w:val="333333"/>
          <w:kern w:val="0"/>
          <w:sz w:val="27"/>
          <w:szCs w:val="27"/>
        </w:rPr>
        <w:t>后勤保障、实验室资源、与国内外专家学者的对接等建设短学期所需要的资源准备，也均要纳入系统性的统筹规划之中</w:t>
      </w:r>
      <w:r w:rsidRPr="00B23213">
        <w:rPr>
          <w:rFonts w:ascii="Arial" w:eastAsia="宋体" w:hAnsi="Arial" w:cs="Arial"/>
          <w:color w:val="333333"/>
          <w:kern w:val="0"/>
          <w:sz w:val="24"/>
          <w:szCs w:val="24"/>
        </w:rPr>
        <w:t>。</w:t>
      </w:r>
    </w:p>
    <w:p w14:paraId="4181C313" w14:textId="77777777" w:rsidR="00B23213" w:rsidRPr="00B23213" w:rsidRDefault="00B23213" w:rsidP="00B23213">
      <w:pPr>
        <w:widowControl/>
        <w:shd w:val="clear" w:color="auto" w:fill="FFFFFF"/>
        <w:spacing w:line="480" w:lineRule="exact"/>
        <w:ind w:firstLineChars="200" w:firstLine="542"/>
        <w:rPr>
          <w:rFonts w:ascii="Arial" w:eastAsia="宋体" w:hAnsi="Arial" w:cs="Arial"/>
          <w:color w:val="333333"/>
          <w:kern w:val="0"/>
          <w:sz w:val="24"/>
          <w:szCs w:val="24"/>
        </w:rPr>
      </w:pPr>
      <w:r w:rsidRPr="00B23213">
        <w:rPr>
          <w:rFonts w:ascii="Arial" w:eastAsia="宋体" w:hAnsi="Arial" w:cs="Arial"/>
          <w:b/>
          <w:bCs/>
          <w:color w:val="333333"/>
          <w:kern w:val="0"/>
          <w:sz w:val="27"/>
          <w:szCs w:val="27"/>
        </w:rPr>
        <w:t>因地制宜调整课程</w:t>
      </w:r>
    </w:p>
    <w:p w14:paraId="2A257BA8"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lastRenderedPageBreak/>
        <w:t>学期制改革的关键不在于切割学年的形式，而在于真正响应师生需求，开设出有价值的课程。</w:t>
      </w:r>
    </w:p>
    <w:p w14:paraId="7B05A801"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一些基础课程可能需要大量知识传授，而研究型课程和实验型课程也各有教学上的侧重点。对于不同学科、不同课程而言，其与短学期的适配程度也是不一样的。</w:t>
      </w:r>
    </w:p>
    <w:p w14:paraId="230B359C" w14:textId="77777777" w:rsidR="00B23213" w:rsidRPr="00B23213" w:rsidRDefault="00B23213" w:rsidP="00B23213">
      <w:pPr>
        <w:widowControl/>
        <w:shd w:val="clear" w:color="auto" w:fill="FFFFFF"/>
        <w:spacing w:line="480" w:lineRule="exact"/>
        <w:ind w:firstLineChars="200" w:firstLine="480"/>
        <w:rPr>
          <w:rFonts w:ascii="Arial" w:eastAsia="宋体" w:hAnsi="Arial" w:cs="Arial"/>
          <w:color w:val="333333"/>
          <w:kern w:val="0"/>
          <w:sz w:val="24"/>
          <w:szCs w:val="24"/>
        </w:rPr>
      </w:pPr>
      <w:r w:rsidRPr="00B23213">
        <w:rPr>
          <w:rFonts w:ascii="Arial" w:eastAsia="宋体" w:hAnsi="Arial" w:cs="Arial"/>
          <w:color w:val="333333"/>
          <w:kern w:val="0"/>
          <w:sz w:val="24"/>
          <w:szCs w:val="24"/>
        </w:rPr>
        <w:t>因此，</w:t>
      </w:r>
      <w:r w:rsidRPr="00B23213">
        <w:rPr>
          <w:rFonts w:ascii="Arial" w:eastAsia="宋体" w:hAnsi="Arial" w:cs="Arial"/>
          <w:b/>
          <w:bCs/>
          <w:color w:val="333333"/>
          <w:kern w:val="0"/>
          <w:sz w:val="27"/>
          <w:szCs w:val="27"/>
        </w:rPr>
        <w:t>高校需要针对不同课程的内在逻辑来把握教学周期，改进教学方式</w:t>
      </w:r>
      <w:r w:rsidRPr="00B23213">
        <w:rPr>
          <w:rFonts w:ascii="Arial" w:eastAsia="宋体" w:hAnsi="Arial" w:cs="Arial"/>
          <w:color w:val="333333"/>
          <w:kern w:val="0"/>
          <w:sz w:val="24"/>
          <w:szCs w:val="24"/>
        </w:rPr>
        <w:t>，以满足不同科目的需要，最大程度地整合教学资源，实现学生和教师在教学和科研上获益的最大化。</w:t>
      </w:r>
    </w:p>
    <w:p w14:paraId="00147645" w14:textId="77777777" w:rsidR="00B23213" w:rsidRPr="00B23213" w:rsidRDefault="00B23213" w:rsidP="00B23213">
      <w:pPr>
        <w:widowControl/>
        <w:shd w:val="clear" w:color="auto" w:fill="FFFFFF"/>
        <w:spacing w:line="360" w:lineRule="atLeast"/>
        <w:rPr>
          <w:rFonts w:ascii="Arial" w:eastAsia="宋体" w:hAnsi="Arial" w:cs="Arial"/>
          <w:color w:val="333333"/>
          <w:kern w:val="0"/>
          <w:sz w:val="24"/>
          <w:szCs w:val="24"/>
        </w:rPr>
      </w:pPr>
    </w:p>
    <w:p w14:paraId="2C09EB51" w14:textId="77777777" w:rsidR="00B23213" w:rsidRPr="00B23213" w:rsidRDefault="00B23213" w:rsidP="00B23213">
      <w:pPr>
        <w:widowControl/>
        <w:shd w:val="clear" w:color="auto" w:fill="FFFFFF"/>
        <w:spacing w:line="360" w:lineRule="atLeast"/>
        <w:jc w:val="right"/>
        <w:rPr>
          <w:rFonts w:ascii="Arial" w:eastAsia="宋体" w:hAnsi="Arial" w:cs="Arial"/>
          <w:color w:val="333333"/>
          <w:kern w:val="0"/>
          <w:sz w:val="24"/>
          <w:szCs w:val="24"/>
        </w:rPr>
      </w:pPr>
      <w:r w:rsidRPr="00B23213">
        <w:rPr>
          <w:rFonts w:ascii="Arial" w:eastAsia="宋体" w:hAnsi="Arial" w:cs="Arial"/>
          <w:color w:val="333333"/>
          <w:kern w:val="0"/>
          <w:sz w:val="24"/>
          <w:szCs w:val="24"/>
        </w:rPr>
        <w:t>原文请参看</w:t>
      </w:r>
      <w:r w:rsidRPr="00B23213">
        <w:rPr>
          <w:rFonts w:ascii="Arial" w:eastAsia="宋体" w:hAnsi="Arial" w:cs="Arial"/>
          <w:color w:val="333333"/>
          <w:kern w:val="0"/>
          <w:sz w:val="24"/>
          <w:szCs w:val="24"/>
          <w:shd w:val="clear" w:color="auto" w:fill="FFFFFF"/>
        </w:rPr>
        <w:t>微信公众号</w:t>
      </w:r>
      <w:r w:rsidRPr="00B23213">
        <w:rPr>
          <w:rFonts w:ascii="Arial" w:eastAsia="宋体" w:hAnsi="Arial" w:cs="Arial"/>
          <w:color w:val="333333"/>
          <w:kern w:val="0"/>
          <w:sz w:val="24"/>
          <w:szCs w:val="24"/>
          <w:shd w:val="clear" w:color="auto" w:fill="FFFFFF"/>
        </w:rPr>
        <w:t>“</w:t>
      </w:r>
      <w:r w:rsidRPr="00B23213">
        <w:rPr>
          <w:rFonts w:ascii="Arial" w:eastAsia="宋体" w:hAnsi="Arial" w:cs="Arial"/>
          <w:color w:val="333333"/>
          <w:kern w:val="0"/>
          <w:sz w:val="24"/>
          <w:szCs w:val="24"/>
          <w:shd w:val="clear" w:color="auto" w:fill="FFFFFF"/>
        </w:rPr>
        <w:t>一读</w:t>
      </w:r>
      <w:r w:rsidRPr="00B23213">
        <w:rPr>
          <w:rFonts w:ascii="Arial" w:eastAsia="宋体" w:hAnsi="Arial" w:cs="Arial"/>
          <w:color w:val="333333"/>
          <w:kern w:val="0"/>
          <w:sz w:val="24"/>
          <w:szCs w:val="24"/>
          <w:shd w:val="clear" w:color="auto" w:fill="FFFFFF"/>
        </w:rPr>
        <w:t>EDU” </w:t>
      </w:r>
      <w:r w:rsidRPr="00B23213">
        <w:rPr>
          <w:rFonts w:ascii="Arial" w:eastAsia="宋体" w:hAnsi="Arial" w:cs="Arial"/>
          <w:color w:val="333333"/>
          <w:kern w:val="0"/>
          <w:sz w:val="24"/>
          <w:szCs w:val="24"/>
          <w:shd w:val="clear" w:color="auto" w:fill="FFFFFF"/>
        </w:rPr>
        <w:t>，转载请联系原作者</w:t>
      </w:r>
    </w:p>
    <w:p w14:paraId="13954963" w14:textId="77777777" w:rsidR="00B23213" w:rsidRPr="00B23213" w:rsidRDefault="00B23213" w:rsidP="00B23213">
      <w:pPr>
        <w:rPr>
          <w:rFonts w:ascii="等线" w:eastAsia="等线" w:hAnsi="等线" w:cs="Times New Roman"/>
        </w:rPr>
      </w:pPr>
    </w:p>
    <w:p w14:paraId="612D1C9A" w14:textId="77777777" w:rsidR="00B23213" w:rsidRPr="00B23213" w:rsidRDefault="00B23213" w:rsidP="00B23213">
      <w:pPr>
        <w:rPr>
          <w:rFonts w:ascii="等线" w:eastAsia="等线" w:hAnsi="等线" w:cs="Times New Roman"/>
        </w:rPr>
      </w:pPr>
    </w:p>
    <w:p w14:paraId="1AAF1E48" w14:textId="77777777" w:rsidR="00B23213" w:rsidRPr="00B23213" w:rsidRDefault="00B23213" w:rsidP="00B23213">
      <w:pPr>
        <w:spacing w:line="480" w:lineRule="exact"/>
        <w:jc w:val="center"/>
        <w:rPr>
          <w:rFonts w:ascii="黑体" w:eastAsia="黑体" w:hAnsi="黑体" w:cs="Times New Roman"/>
          <w:sz w:val="32"/>
          <w:szCs w:val="32"/>
        </w:rPr>
      </w:pPr>
      <w:bookmarkStart w:id="8" w:name="_Hlk12284791"/>
      <w:r w:rsidRPr="00B23213">
        <w:rPr>
          <w:rFonts w:ascii="黑体" w:eastAsia="黑体" w:hAnsi="黑体" w:cs="Times New Roman" w:hint="eastAsia"/>
          <w:sz w:val="32"/>
          <w:szCs w:val="32"/>
        </w:rPr>
        <w:t>从浙江探索看“新师范”逻辑转向</w:t>
      </w:r>
    </w:p>
    <w:bookmarkEnd w:id="8"/>
    <w:p w14:paraId="4B297DEE" w14:textId="77777777" w:rsidR="00B23213" w:rsidRPr="00B23213" w:rsidRDefault="00B23213" w:rsidP="00B23213">
      <w:pPr>
        <w:spacing w:line="480" w:lineRule="exact"/>
        <w:rPr>
          <w:rFonts w:ascii="宋体" w:eastAsia="宋体" w:hAnsi="宋体" w:cs="Times New Roman"/>
          <w:sz w:val="28"/>
          <w:szCs w:val="28"/>
        </w:rPr>
      </w:pPr>
    </w:p>
    <w:p w14:paraId="11D10222" w14:textId="77777777" w:rsidR="00B23213" w:rsidRPr="00B23213" w:rsidRDefault="00B23213" w:rsidP="00B23213">
      <w:pPr>
        <w:spacing w:line="480" w:lineRule="exact"/>
        <w:ind w:firstLineChars="200" w:firstLine="560"/>
        <w:rPr>
          <w:rFonts w:ascii="宋体" w:eastAsia="宋体" w:hAnsi="宋体" w:cs="Times New Roman"/>
          <w:sz w:val="28"/>
          <w:szCs w:val="28"/>
        </w:rPr>
      </w:pPr>
      <w:r w:rsidRPr="00B23213">
        <w:rPr>
          <w:rFonts w:ascii="宋体" w:eastAsia="宋体" w:hAnsi="宋体" w:cs="Times New Roman" w:hint="eastAsia"/>
          <w:sz w:val="28"/>
          <w:szCs w:val="28"/>
        </w:rPr>
        <w:t>建设“新师范”是我国新时期全面提升教师质量的战略选择，探索从“知识本位”到“立德树人”，从“封闭分离”到“开放协同”，从“手工作坊”到“互联网</w:t>
      </w:r>
      <w:r w:rsidRPr="00B23213">
        <w:rPr>
          <w:rFonts w:ascii="宋体" w:eastAsia="宋体" w:hAnsi="宋体" w:cs="Times New Roman"/>
          <w:sz w:val="28"/>
          <w:szCs w:val="28"/>
        </w:rPr>
        <w:t xml:space="preserve">+”，浙江省从目标、主体和路径三个维度推进“新师范”的建设实施。 </w:t>
      </w:r>
    </w:p>
    <w:p w14:paraId="1A4B90B2" w14:textId="77777777" w:rsidR="00B23213" w:rsidRPr="00B23213" w:rsidRDefault="00B23213" w:rsidP="00B23213">
      <w:pPr>
        <w:spacing w:line="480" w:lineRule="exact"/>
        <w:rPr>
          <w:rFonts w:ascii="宋体" w:eastAsia="宋体" w:hAnsi="宋体" w:cs="Times New Roman"/>
          <w:sz w:val="28"/>
          <w:szCs w:val="28"/>
        </w:rPr>
      </w:pPr>
      <w:r w:rsidRPr="00B23213">
        <w:rPr>
          <w:rFonts w:ascii="宋体" w:eastAsia="宋体" w:hAnsi="宋体" w:cs="Times New Roman" w:hint="eastAsia"/>
          <w:sz w:val="28"/>
          <w:szCs w:val="28"/>
        </w:rPr>
        <w:t xml:space="preserve">　　党的十九大对新时代我国社会主要矛盾的定位指明了我国教育发展的新目标，即建设教育强国、办好人民满意的教育。教师是教育发展的第一资源，全面深化新时代教师队伍建设改革，实施卓越教师培养计划，建设“新师范”是我国新时期全面提升教师质量的战略选择，成为新时期教师教育的新目标和新路径。“新师范”建设什么？谁来建设？如何建设？浙江省从目标、主体和路径三个维度探索推进“新师范”的实施，为审视我国“新师范”建设的逻辑转向提供参照。</w:t>
      </w:r>
    </w:p>
    <w:p w14:paraId="5FFAB4EF" w14:textId="77777777" w:rsidR="00B23213" w:rsidRPr="00B23213" w:rsidRDefault="00B23213" w:rsidP="00B23213">
      <w:pPr>
        <w:spacing w:line="480" w:lineRule="exact"/>
        <w:rPr>
          <w:rFonts w:ascii="宋体" w:eastAsia="宋体" w:hAnsi="宋体" w:cs="Times New Roman"/>
          <w:b/>
          <w:bCs/>
          <w:sz w:val="28"/>
          <w:szCs w:val="28"/>
        </w:rPr>
      </w:pPr>
      <w:r w:rsidRPr="00B23213">
        <w:rPr>
          <w:rFonts w:ascii="宋体" w:eastAsia="宋体" w:hAnsi="宋体" w:cs="Times New Roman" w:hint="eastAsia"/>
          <w:sz w:val="28"/>
          <w:szCs w:val="28"/>
        </w:rPr>
        <w:t xml:space="preserve">　　</w:t>
      </w:r>
      <w:r w:rsidRPr="00B23213">
        <w:rPr>
          <w:rFonts w:ascii="宋体" w:eastAsia="宋体" w:hAnsi="宋体" w:cs="Times New Roman" w:hint="eastAsia"/>
          <w:b/>
          <w:bCs/>
          <w:sz w:val="28"/>
          <w:szCs w:val="28"/>
        </w:rPr>
        <w:t>从“知识本位”到“立德树人”</w:t>
      </w:r>
    </w:p>
    <w:p w14:paraId="2FFC1E79" w14:textId="77777777" w:rsidR="00B23213" w:rsidRPr="00B23213" w:rsidRDefault="00B23213" w:rsidP="00B23213">
      <w:pPr>
        <w:spacing w:line="480" w:lineRule="exact"/>
        <w:rPr>
          <w:rFonts w:ascii="宋体" w:eastAsia="宋体" w:hAnsi="宋体" w:cs="Times New Roman"/>
          <w:sz w:val="28"/>
          <w:szCs w:val="28"/>
        </w:rPr>
      </w:pPr>
      <w:r w:rsidRPr="00B23213">
        <w:rPr>
          <w:rFonts w:ascii="宋体" w:eastAsia="宋体" w:hAnsi="宋体" w:cs="Times New Roman" w:hint="eastAsia"/>
          <w:sz w:val="28"/>
          <w:szCs w:val="28"/>
        </w:rPr>
        <w:t xml:space="preserve">　　</w:t>
      </w:r>
      <w:r w:rsidRPr="00B23213">
        <w:rPr>
          <w:rFonts w:ascii="宋体" w:eastAsia="宋体" w:hAnsi="宋体" w:cs="Times New Roman"/>
          <w:sz w:val="28"/>
          <w:szCs w:val="28"/>
        </w:rPr>
        <w:t>20世纪80年代以来，全球教师教育改革大都希望从专业知识的角度培养专业化的教师队伍，以舒尔曼为代表的诸多学者提出教师专业发展所必需的知识门类成为全球“知识本位”教师教育的基础。</w:t>
      </w:r>
    </w:p>
    <w:p w14:paraId="7629E624" w14:textId="77777777" w:rsidR="00B23213" w:rsidRPr="00B23213" w:rsidRDefault="00B23213" w:rsidP="00B23213">
      <w:pPr>
        <w:spacing w:line="480" w:lineRule="exact"/>
        <w:rPr>
          <w:rFonts w:ascii="宋体" w:eastAsia="宋体" w:hAnsi="宋体" w:cs="Times New Roman"/>
          <w:sz w:val="28"/>
          <w:szCs w:val="28"/>
        </w:rPr>
      </w:pPr>
      <w:r w:rsidRPr="00B23213">
        <w:rPr>
          <w:rFonts w:ascii="宋体" w:eastAsia="宋体" w:hAnsi="宋体" w:cs="Times New Roman" w:hint="eastAsia"/>
          <w:sz w:val="28"/>
          <w:szCs w:val="28"/>
        </w:rPr>
        <w:t xml:space="preserve">　　聚焦立德树人。我国长期以来形成了以学科知识、教学法知识和学科教学知识等客观知识为本位的教师教育课程体系，忽视了教师思想观念、德育</w:t>
      </w:r>
      <w:r w:rsidRPr="00B23213">
        <w:rPr>
          <w:rFonts w:ascii="宋体" w:eastAsia="宋体" w:hAnsi="宋体" w:cs="Times New Roman" w:hint="eastAsia"/>
          <w:sz w:val="28"/>
          <w:szCs w:val="28"/>
        </w:rPr>
        <w:lastRenderedPageBreak/>
        <w:t>能力等的发展，培养出来的教师虽然具有高水平的知识，却很难完成新时代背景下教育发展面临的任务。新时代，我国将立德树人作为学校教育的根本任务，将立德树人的成效作为检验学校一切工作的根本标准。超越“知识本位”教师教育，加强师范生德育能力建设应当成为立德树人背景下“新师范”建设的新目标，即“新师范”建设应重点关注师范生德育能力的养成，促进师范生成为未来的“四有”好老师。</w:t>
      </w:r>
    </w:p>
    <w:p w14:paraId="406ED948" w14:textId="77777777" w:rsidR="00B23213" w:rsidRPr="00B23213" w:rsidRDefault="00B23213" w:rsidP="00B23213">
      <w:pPr>
        <w:spacing w:line="480" w:lineRule="exact"/>
        <w:rPr>
          <w:rFonts w:ascii="宋体" w:eastAsia="宋体" w:hAnsi="宋体" w:cs="Times New Roman"/>
          <w:sz w:val="28"/>
          <w:szCs w:val="28"/>
        </w:rPr>
      </w:pPr>
      <w:r w:rsidRPr="00B23213">
        <w:rPr>
          <w:rFonts w:ascii="宋体" w:eastAsia="宋体" w:hAnsi="宋体" w:cs="Times New Roman" w:hint="eastAsia"/>
          <w:sz w:val="28"/>
          <w:szCs w:val="28"/>
        </w:rPr>
        <w:t xml:space="preserve">　　创新多种途径。为实现立德树人背景下“新师范”建设目标，从师范生教育开始，不断强化师范生的职业认同感、职业忠诚感和从教使命感，将社会主义核心价值观、中华优秀传统文化等融入师范生德育能力养成教育，通过校园文化建设净化师范生德育能力养成环境，通过思想政治理论课程提高师范生师德修养，重视教育见习和教育实习对师范生德育能力的考核，通过师德评价机制促进师范生自觉参加德育能力养成实践。建立师范生师德案例采集、宣讲和评比制度，尤其是教育实习中师范生的德育能力培养案例采集，挖掘师德典型案例，引导师范生对师德先进事迹的感召体验、弘扬传播。建立中小学教师群英库，利用多种途径宣传师范生身边爱岗敬业、潜心教书、静心育人、追求创新的好教师，鼓励师范生以师德典型为楷模，提高师范生德育能力养成的自觉意识。</w:t>
      </w:r>
    </w:p>
    <w:p w14:paraId="77926FB3" w14:textId="77777777" w:rsidR="00B23213" w:rsidRPr="00B23213" w:rsidRDefault="00B23213" w:rsidP="00B23213">
      <w:pPr>
        <w:spacing w:line="480" w:lineRule="exact"/>
        <w:rPr>
          <w:rFonts w:ascii="宋体" w:eastAsia="宋体" w:hAnsi="宋体" w:cs="Times New Roman"/>
          <w:sz w:val="28"/>
          <w:szCs w:val="28"/>
        </w:rPr>
      </w:pPr>
      <w:r w:rsidRPr="00B23213">
        <w:rPr>
          <w:rFonts w:ascii="宋体" w:eastAsia="宋体" w:hAnsi="宋体" w:cs="Times New Roman" w:hint="eastAsia"/>
          <w:sz w:val="28"/>
          <w:szCs w:val="28"/>
        </w:rPr>
        <w:t xml:space="preserve">　　全方位保障。教育学界应当研究师范生德育能力养成，创新师德课程与教学体系，将师德课程、师德践行、师德宣传相互贯通，以多学科融合、多机构协同的形式，促进教师德育能力研究与实践。教育行政部门应当建立保障师德教育有效实施的各种机制，形成立体化、常态化、全过程的师德师风建设局面，使立德树人成为广大教育工作者的自觉行动，为师范生德育能力培养营造良好的制度氛围。例如，浙江省“十三五”师范教育创新工程的首要内容就是“师德养成教育”，通过开展师德养成教育的理论研究、课程建设和相应人才培养方案修订，开展师德养成教育试点，构建并实施全方位、全流程的卓越教师师德养成教育体系，让德育能力养成成为师范生的自觉意识和行动。</w:t>
      </w:r>
    </w:p>
    <w:p w14:paraId="47D43058" w14:textId="77777777" w:rsidR="00B23213" w:rsidRPr="00B23213" w:rsidRDefault="00B23213" w:rsidP="00B23213">
      <w:pPr>
        <w:spacing w:line="480" w:lineRule="exact"/>
        <w:rPr>
          <w:rFonts w:ascii="宋体" w:eastAsia="宋体" w:hAnsi="宋体" w:cs="Times New Roman"/>
          <w:b/>
          <w:bCs/>
          <w:sz w:val="28"/>
          <w:szCs w:val="28"/>
        </w:rPr>
      </w:pPr>
      <w:r w:rsidRPr="00B23213">
        <w:rPr>
          <w:rFonts w:ascii="宋体" w:eastAsia="宋体" w:hAnsi="宋体" w:cs="Times New Roman" w:hint="eastAsia"/>
          <w:sz w:val="28"/>
          <w:szCs w:val="28"/>
        </w:rPr>
        <w:t xml:space="preserve">　</w:t>
      </w:r>
      <w:r w:rsidRPr="00B23213">
        <w:rPr>
          <w:rFonts w:ascii="宋体" w:eastAsia="宋体" w:hAnsi="宋体" w:cs="Times New Roman" w:hint="eastAsia"/>
          <w:b/>
          <w:bCs/>
          <w:sz w:val="28"/>
          <w:szCs w:val="28"/>
        </w:rPr>
        <w:t xml:space="preserve">　从“封闭分离”到“开放协同”</w:t>
      </w:r>
    </w:p>
    <w:p w14:paraId="324F85CC" w14:textId="77777777" w:rsidR="00B23213" w:rsidRPr="00B23213" w:rsidRDefault="00B23213" w:rsidP="00B23213">
      <w:pPr>
        <w:spacing w:line="480" w:lineRule="exact"/>
        <w:rPr>
          <w:rFonts w:ascii="宋体" w:eastAsia="宋体" w:hAnsi="宋体" w:cs="Times New Roman"/>
          <w:sz w:val="28"/>
          <w:szCs w:val="28"/>
        </w:rPr>
      </w:pPr>
      <w:r w:rsidRPr="00B23213">
        <w:rPr>
          <w:rFonts w:ascii="宋体" w:eastAsia="宋体" w:hAnsi="宋体" w:cs="Times New Roman" w:hint="eastAsia"/>
          <w:sz w:val="28"/>
          <w:szCs w:val="28"/>
        </w:rPr>
        <w:lastRenderedPageBreak/>
        <w:t xml:space="preserve">　　</w:t>
      </w:r>
      <w:r w:rsidRPr="00B23213">
        <w:rPr>
          <w:rFonts w:ascii="宋体" w:eastAsia="宋体" w:hAnsi="宋体" w:cs="Times New Roman"/>
          <w:sz w:val="28"/>
          <w:szCs w:val="28"/>
        </w:rPr>
        <w:t>20世纪80年代以来，全球教师教育发展趋势表现为从师范院校学科教育与教师专业教育相结合，到综合大学学科教育与教师专业教育相分离。</w:t>
      </w:r>
    </w:p>
    <w:p w14:paraId="2FCCB72E" w14:textId="77777777" w:rsidR="00B23213" w:rsidRPr="00B23213" w:rsidRDefault="00B23213" w:rsidP="00B23213">
      <w:pPr>
        <w:spacing w:line="480" w:lineRule="exact"/>
        <w:rPr>
          <w:rFonts w:ascii="宋体" w:eastAsia="宋体" w:hAnsi="宋体" w:cs="Times New Roman"/>
          <w:sz w:val="28"/>
          <w:szCs w:val="28"/>
        </w:rPr>
      </w:pPr>
      <w:r w:rsidRPr="00B23213">
        <w:rPr>
          <w:rFonts w:ascii="宋体" w:eastAsia="宋体" w:hAnsi="宋体" w:cs="Times New Roman" w:hint="eastAsia"/>
          <w:sz w:val="28"/>
          <w:szCs w:val="28"/>
        </w:rPr>
        <w:t xml:space="preserve">　　推动开放协同的“新师范”建设机制创新。长期以来，我国教师教育逐渐形成了分级分类的培养格局，各级师范院校是职前教师培养的主阵地，地方行政部门与中小学作为管理部门和用人单位被排除在教师教育过程外。这种“封闭分离”的教师教育培养机制使教师职前、入职和职后教育分段运行，彼此之间缺乏有效的沟通与衔接，导致师范生虽然学会大量的理论性知识，却缺乏更为有效的实践性知识和技能。国际优秀教师教育项目实践经验表明，以开放、多元、协同、创新、融合等为原则的教师教育，有利于实现各主体间协同合作，满足多元主体需求，培养合格的教师。因此，近些年，我国在教师教育中逐渐关注从协同创新、开放多元出发，发挥多元主体在教师教育中的作用，打造多层次、多维度的“新师范”培养机制，使师范生培养成为全社会协同参与的工作。</w:t>
      </w:r>
    </w:p>
    <w:p w14:paraId="5B9C31E8" w14:textId="77777777" w:rsidR="00B23213" w:rsidRPr="00B23213" w:rsidRDefault="00B23213" w:rsidP="00B23213">
      <w:pPr>
        <w:spacing w:line="480" w:lineRule="exact"/>
        <w:rPr>
          <w:rFonts w:ascii="宋体" w:eastAsia="宋体" w:hAnsi="宋体" w:cs="Times New Roman"/>
          <w:sz w:val="28"/>
          <w:szCs w:val="28"/>
        </w:rPr>
      </w:pPr>
      <w:r w:rsidRPr="00B23213">
        <w:rPr>
          <w:rFonts w:ascii="宋体" w:eastAsia="宋体" w:hAnsi="宋体" w:cs="Times New Roman" w:hint="eastAsia"/>
          <w:sz w:val="28"/>
          <w:szCs w:val="28"/>
        </w:rPr>
        <w:t xml:space="preserve">　　打造开放协同的“新师范”建设实践共同体。以开放协同为思路的“新师范”培养机制，应涵盖教师职前、入职、职后教育全过程，既要得到各级政府的大力支持，也要得到各师范院校的通力合作，以及中小学校的积极参与，形成“新师范”建设的实践共同体。例如，浙江省通过打造教师发展学校作为师范生实践教育共同体，实现了“新师范”建设机制协同化。教师发展学校成为师范生有效开展教育教学实践的场所，高校教师参与基础教育改革实践的平台，高校与中小学合作开展基础教育科学研究、促进中小学教育教学改革和教师专业发展的阵地，为打造开放协同的“新师范”建设人才培养机制树立了典范。构建“新师范”建设实践共同体作为衔接高校、中小学、地方行政部门的实体存在，能够真正将地方行政部门、中小学从管理部门和师范生用人单位转变成师范生培养机构，有利于实现“新师范”建设的协同化。</w:t>
      </w:r>
    </w:p>
    <w:p w14:paraId="12337517" w14:textId="77777777" w:rsidR="00B23213" w:rsidRPr="00B23213" w:rsidRDefault="00B23213" w:rsidP="00B23213">
      <w:pPr>
        <w:spacing w:line="480" w:lineRule="exact"/>
        <w:rPr>
          <w:rFonts w:ascii="宋体" w:eastAsia="宋体" w:hAnsi="宋体" w:cs="Times New Roman"/>
          <w:sz w:val="28"/>
          <w:szCs w:val="28"/>
        </w:rPr>
      </w:pPr>
      <w:r w:rsidRPr="00B23213">
        <w:rPr>
          <w:rFonts w:ascii="宋体" w:eastAsia="宋体" w:hAnsi="宋体" w:cs="Times New Roman" w:hint="eastAsia"/>
          <w:sz w:val="28"/>
          <w:szCs w:val="28"/>
        </w:rPr>
        <w:t xml:space="preserve">　　明确“新师范”建设实践共同体的责任分工。政府部门应当提供全方位的支持保障，将区域内教师发展学校建设工作纳入日常管理职责，落实管理机构和人员，统筹负责区域内高校与中小学合作建设教师发展学校的各项</w:t>
      </w:r>
      <w:r w:rsidRPr="00B23213">
        <w:rPr>
          <w:rFonts w:ascii="宋体" w:eastAsia="宋体" w:hAnsi="宋体" w:cs="Times New Roman" w:hint="eastAsia"/>
          <w:sz w:val="28"/>
          <w:szCs w:val="28"/>
        </w:rPr>
        <w:lastRenderedPageBreak/>
        <w:t>工作；制定政策在经费安排、人员编制等方面对教师发展学校给予支持。高等学校应大力推进全过程的通力合作，通过分类考核，引导高等学校之间错位发展，差异定位，逐步彰显各高等学校的优势和特色；选派专家学者参与中小学教育科研和校本研修活动，建立与中小学联合开展教学、科研和师范生培训等合作机制，共同研究、解决教师专业发展中的问题；探索建立“特级教师工作流动站”，充分发挥中小学特级教师和优秀教师在师范生培养中的作用。中小学也应当全方位地积极参与“新师范”建设工作，承担高校师范生见习、实习任务，选派优秀教师和班主任担任见习、实习师范生的指导教师，保证每学期教育见习和教育实习的师范生独立上课的机会，给师范生提供参观考察、课堂听课、现场诊断等机会，支持并选派优秀教师到高校承担师范生培养的相关课程。</w:t>
      </w:r>
    </w:p>
    <w:p w14:paraId="5B1FA4BB" w14:textId="77777777" w:rsidR="00B23213" w:rsidRPr="00B23213" w:rsidRDefault="00B23213" w:rsidP="00B23213">
      <w:pPr>
        <w:spacing w:line="480" w:lineRule="exact"/>
        <w:rPr>
          <w:rFonts w:ascii="宋体" w:eastAsia="宋体" w:hAnsi="宋体" w:cs="Times New Roman"/>
          <w:b/>
          <w:bCs/>
          <w:sz w:val="28"/>
          <w:szCs w:val="28"/>
        </w:rPr>
      </w:pPr>
      <w:r w:rsidRPr="00B23213">
        <w:rPr>
          <w:rFonts w:ascii="宋体" w:eastAsia="宋体" w:hAnsi="宋体" w:cs="Times New Roman" w:hint="eastAsia"/>
          <w:sz w:val="28"/>
          <w:szCs w:val="28"/>
        </w:rPr>
        <w:t xml:space="preserve">　　</w:t>
      </w:r>
      <w:r w:rsidRPr="00B23213">
        <w:rPr>
          <w:rFonts w:ascii="宋体" w:eastAsia="宋体" w:hAnsi="宋体" w:cs="Times New Roman" w:hint="eastAsia"/>
          <w:b/>
          <w:bCs/>
          <w:sz w:val="28"/>
          <w:szCs w:val="28"/>
        </w:rPr>
        <w:t>从“手工作坊”到“互联网</w:t>
      </w:r>
      <w:r w:rsidRPr="00B23213">
        <w:rPr>
          <w:rFonts w:ascii="宋体" w:eastAsia="宋体" w:hAnsi="宋体" w:cs="Times New Roman"/>
          <w:b/>
          <w:bCs/>
          <w:sz w:val="28"/>
          <w:szCs w:val="28"/>
        </w:rPr>
        <w:t>+”</w:t>
      </w:r>
    </w:p>
    <w:p w14:paraId="67FF8EAB" w14:textId="77777777" w:rsidR="00B23213" w:rsidRPr="00B23213" w:rsidRDefault="00B23213" w:rsidP="00B23213">
      <w:pPr>
        <w:spacing w:line="480" w:lineRule="exact"/>
        <w:rPr>
          <w:rFonts w:ascii="宋体" w:eastAsia="宋体" w:hAnsi="宋体" w:cs="Times New Roman"/>
          <w:sz w:val="28"/>
          <w:szCs w:val="28"/>
        </w:rPr>
      </w:pPr>
      <w:r w:rsidRPr="00B23213">
        <w:rPr>
          <w:rFonts w:ascii="宋体" w:eastAsia="宋体" w:hAnsi="宋体" w:cs="Times New Roman" w:hint="eastAsia"/>
          <w:sz w:val="28"/>
          <w:szCs w:val="28"/>
        </w:rPr>
        <w:t xml:space="preserve">　　随着信息时代的冲击愈发强烈，社会变革愈发充满不确定性和复杂性，为未知而教和为未来而学成为未来教师教育的发展趋势，大数据可以为教师教育实施和决策提供数字支撑，也有利于教师的教学决策。</w:t>
      </w:r>
    </w:p>
    <w:p w14:paraId="5211362C" w14:textId="77777777" w:rsidR="00B23213" w:rsidRPr="00B23213" w:rsidRDefault="00B23213" w:rsidP="00B23213">
      <w:pPr>
        <w:spacing w:line="480" w:lineRule="exact"/>
        <w:rPr>
          <w:rFonts w:ascii="宋体" w:eastAsia="宋体" w:hAnsi="宋体" w:cs="Times New Roman"/>
          <w:sz w:val="28"/>
          <w:szCs w:val="28"/>
        </w:rPr>
      </w:pPr>
      <w:r w:rsidRPr="00B23213">
        <w:rPr>
          <w:rFonts w:ascii="宋体" w:eastAsia="宋体" w:hAnsi="宋体" w:cs="Times New Roman" w:hint="eastAsia"/>
          <w:sz w:val="28"/>
          <w:szCs w:val="28"/>
        </w:rPr>
        <w:t xml:space="preserve">　　促进“互联网</w:t>
      </w:r>
      <w:r w:rsidRPr="00B23213">
        <w:rPr>
          <w:rFonts w:ascii="宋体" w:eastAsia="宋体" w:hAnsi="宋体" w:cs="Times New Roman"/>
          <w:sz w:val="28"/>
          <w:szCs w:val="28"/>
        </w:rPr>
        <w:t>+”“新师范”建设平台升级。在传统“手工作坊”式的教师教育实施平台中，教师教育与信息技术只是表面结合，教师教育具有明显的“手工制作”特征。“互联网+”使人类走向开放关联，教师必须调整自身定位，成为学生的学习伙伴和引导者，即教师要成为熟练而自觉的“互联网实践者”。因此，“新师范”建设应高度重视对师范生信息化素养的培养，利用“互联网+”教育理念和先进途径培养师范生信息化素养。“互联网+”与教师教育能够相互融合，迫切需要促进“互联网+”“新师范”建设平台升级，利用云计算、大数据、虚拟现实、人工智能</w:t>
      </w:r>
      <w:r w:rsidRPr="00B23213">
        <w:rPr>
          <w:rFonts w:ascii="宋体" w:eastAsia="宋体" w:hAnsi="宋体" w:cs="Times New Roman" w:hint="eastAsia"/>
          <w:sz w:val="28"/>
          <w:szCs w:val="28"/>
        </w:rPr>
        <w:t>等新技术，推进教师教育信息化教学服务平台建设和应用，提高师范生信息技术教育应用能力。</w:t>
      </w:r>
    </w:p>
    <w:p w14:paraId="79582014" w14:textId="77777777" w:rsidR="00B23213" w:rsidRPr="00B23213" w:rsidRDefault="00B23213" w:rsidP="00B23213">
      <w:pPr>
        <w:spacing w:line="480" w:lineRule="exact"/>
        <w:rPr>
          <w:rFonts w:ascii="宋体" w:eastAsia="宋体" w:hAnsi="宋体" w:cs="Times New Roman"/>
          <w:sz w:val="28"/>
          <w:szCs w:val="28"/>
        </w:rPr>
      </w:pPr>
      <w:r w:rsidRPr="00B23213">
        <w:rPr>
          <w:rFonts w:ascii="宋体" w:eastAsia="宋体" w:hAnsi="宋体" w:cs="Times New Roman" w:hint="eastAsia"/>
          <w:sz w:val="28"/>
          <w:szCs w:val="28"/>
        </w:rPr>
        <w:t xml:space="preserve">　　推进“互联网</w:t>
      </w:r>
      <w:r w:rsidRPr="00B23213">
        <w:rPr>
          <w:rFonts w:ascii="宋体" w:eastAsia="宋体" w:hAnsi="宋体" w:cs="Times New Roman"/>
          <w:sz w:val="28"/>
          <w:szCs w:val="28"/>
        </w:rPr>
        <w:t>+”融入“新师范”教育过程。浙江省对“智慧教育”为载体的“新师范”建设实施平台升级，有利于实现师范生教育实践管理、数据存储信息化，利用大数据和智能化技术转变师范生实践教学方式，追踪师</w:t>
      </w:r>
      <w:r w:rsidRPr="00B23213">
        <w:rPr>
          <w:rFonts w:ascii="宋体" w:eastAsia="宋体" w:hAnsi="宋体" w:cs="Times New Roman"/>
          <w:sz w:val="28"/>
          <w:szCs w:val="28"/>
        </w:rPr>
        <w:lastRenderedPageBreak/>
        <w:t>范生教学能力发展历程，作为从职前到职后的学习、实训和培训的多维度发展的支撑，使用大数据分析技术，把师范生日常学习、技能训练以及职后发展的轨迹详细记录、分析和归档，为师范生、指导教师、高校和各级教育管理部门提供全方位的数据决策支持。应当建立“新师范”建设实践共同体信息管理系统，开展“新师范”建设实践共同体的等级评估</w:t>
      </w:r>
      <w:r w:rsidRPr="00B23213">
        <w:rPr>
          <w:rFonts w:ascii="宋体" w:eastAsia="宋体" w:hAnsi="宋体" w:cs="Times New Roman" w:hint="eastAsia"/>
          <w:sz w:val="28"/>
          <w:szCs w:val="28"/>
        </w:rPr>
        <w:t>，推行规范化、过程化管理，探索完善“新师范”建设实践共同体的激励政策，按照“新师范”建设实践共同体评估等级对依托学校适度增加教师编制和绩效工资核定系数，推进师范专业教学实验室、师范生教育教学技能实训教室建设，建立智能化师范生教育实践平台，推进教育实践全过程管理，实现师范专业认证实践教学证据呈现的信息化。</w:t>
      </w:r>
    </w:p>
    <w:p w14:paraId="44D3A743" w14:textId="77777777" w:rsidR="00B23213" w:rsidRPr="00B23213" w:rsidRDefault="00B23213" w:rsidP="00B23213">
      <w:pPr>
        <w:spacing w:line="480" w:lineRule="exact"/>
        <w:rPr>
          <w:rFonts w:ascii="宋体" w:eastAsia="宋体" w:hAnsi="宋体" w:cs="Times New Roman"/>
          <w:sz w:val="28"/>
          <w:szCs w:val="28"/>
        </w:rPr>
      </w:pPr>
      <w:r w:rsidRPr="00B23213">
        <w:rPr>
          <w:rFonts w:ascii="宋体" w:eastAsia="宋体" w:hAnsi="宋体" w:cs="Times New Roman" w:hint="eastAsia"/>
          <w:sz w:val="28"/>
          <w:szCs w:val="28"/>
        </w:rPr>
        <w:t xml:space="preserve">　　建立大数据支撑的师范生教育质量监测制度。成立地区教师教育质量监测中心，不断完善不同层级的质量监测体系，对师范生培养质量持续监测，每年发布师范生培养质量年度报告，并做好基于监测结果的问责和限期整改工作。例如，浙江省围绕师范生质量建设的关键环节，师范专业培养目标与定位、课程体系、“三位一体”招生、教师发展学校建设、实践教学实施、培训质量等，每年分不同主题，连续三年开展面向浙江所有高校和培训机构的专项督查，有利于推进高校重视师范生培养和师范生教育质量提升。此外，还应当研发实施“新师范”建设管理平台，助推实现师范生培养全过程的网络化管理，以及基于大数据的师范生培养质量监测分析与绩效考核。</w:t>
      </w:r>
    </w:p>
    <w:p w14:paraId="06C482E5" w14:textId="77777777" w:rsidR="00B23213" w:rsidRPr="00B23213" w:rsidRDefault="00B23213" w:rsidP="00B23213">
      <w:pPr>
        <w:spacing w:line="480" w:lineRule="exact"/>
        <w:rPr>
          <w:rFonts w:ascii="宋体" w:eastAsia="宋体" w:hAnsi="宋体" w:cs="Times New Roman"/>
          <w:sz w:val="28"/>
          <w:szCs w:val="28"/>
        </w:rPr>
      </w:pPr>
    </w:p>
    <w:p w14:paraId="3BDE3E98" w14:textId="77777777" w:rsidR="00B23213" w:rsidRPr="00B23213" w:rsidRDefault="00B23213" w:rsidP="00B23213">
      <w:pPr>
        <w:spacing w:line="480" w:lineRule="exact"/>
        <w:rPr>
          <w:rFonts w:ascii="宋体" w:eastAsia="宋体" w:hAnsi="宋体" w:cs="Times New Roman"/>
          <w:sz w:val="28"/>
          <w:szCs w:val="28"/>
        </w:rPr>
      </w:pPr>
      <w:r w:rsidRPr="00B23213">
        <w:rPr>
          <w:rFonts w:ascii="宋体" w:eastAsia="宋体" w:hAnsi="宋体" w:cs="Times New Roman" w:hint="eastAsia"/>
          <w:sz w:val="28"/>
          <w:szCs w:val="28"/>
        </w:rPr>
        <w:t xml:space="preserve">　　</w:t>
      </w:r>
      <w:r>
        <w:rPr>
          <w:rFonts w:ascii="宋体" w:eastAsia="宋体" w:hAnsi="宋体" w:cs="Times New Roman" w:hint="eastAsia"/>
          <w:sz w:val="28"/>
          <w:szCs w:val="28"/>
        </w:rPr>
        <w:t xml:space="preserve"> </w:t>
      </w:r>
      <w:r>
        <w:rPr>
          <w:rFonts w:ascii="宋体" w:eastAsia="宋体" w:hAnsi="宋体" w:cs="Times New Roman"/>
          <w:sz w:val="28"/>
          <w:szCs w:val="28"/>
        </w:rPr>
        <w:t xml:space="preserve">             </w:t>
      </w:r>
      <w:r w:rsidRPr="00B23213">
        <w:rPr>
          <w:rFonts w:ascii="宋体" w:eastAsia="宋体" w:hAnsi="宋体" w:cs="Times New Roman" w:hint="eastAsia"/>
          <w:sz w:val="28"/>
          <w:szCs w:val="28"/>
        </w:rPr>
        <w:t>（来源：《中国教育报》</w:t>
      </w:r>
      <w:r w:rsidRPr="00B23213">
        <w:rPr>
          <w:rFonts w:ascii="宋体" w:eastAsia="宋体" w:hAnsi="宋体" w:cs="Times New Roman"/>
          <w:sz w:val="28"/>
          <w:szCs w:val="28"/>
        </w:rPr>
        <w:t>2019年6月3日05版</w:t>
      </w:r>
      <w:r w:rsidRPr="00B23213">
        <w:rPr>
          <w:rFonts w:ascii="宋体" w:eastAsia="宋体" w:hAnsi="宋体" w:cs="Times New Roman" w:hint="eastAsia"/>
          <w:sz w:val="28"/>
          <w:szCs w:val="28"/>
        </w:rPr>
        <w:t>）</w:t>
      </w:r>
      <w:bookmarkEnd w:id="7"/>
    </w:p>
    <w:p w14:paraId="581417EC" w14:textId="77777777" w:rsidR="00B23213" w:rsidRPr="00B23213" w:rsidRDefault="00B23213" w:rsidP="005F14F6">
      <w:pPr>
        <w:rPr>
          <w:rFonts w:ascii="仿宋_GB2312" w:eastAsia="仿宋_GB2312" w:hAnsiTheme="minorEastAsia" w:cs="Times New Roman"/>
          <w:sz w:val="28"/>
          <w:szCs w:val="28"/>
        </w:rPr>
      </w:pPr>
    </w:p>
    <w:p w14:paraId="15E6963F" w14:textId="77777777" w:rsidR="00B23213" w:rsidRPr="00C36B90" w:rsidRDefault="00C36B90" w:rsidP="00C36B90">
      <w:pPr>
        <w:jc w:val="center"/>
        <w:rPr>
          <w:rFonts w:ascii="方正小标宋简体" w:eastAsia="方正小标宋简体" w:hAnsi="宋体" w:cs="Times New Roman"/>
          <w:sz w:val="32"/>
          <w:szCs w:val="32"/>
        </w:rPr>
      </w:pPr>
      <w:r w:rsidRPr="00C36B90">
        <w:rPr>
          <w:rFonts w:ascii="方正小标宋简体" w:eastAsia="方正小标宋简体" w:hAnsi="宋体" w:cs="Times New Roman" w:hint="eastAsia"/>
          <w:sz w:val="32"/>
          <w:szCs w:val="32"/>
        </w:rPr>
        <w:t>广东“新师范”建设实施方案</w:t>
      </w:r>
    </w:p>
    <w:p w14:paraId="4A1EBCBD" w14:textId="77777777" w:rsidR="00B23213" w:rsidRPr="00C36B90" w:rsidRDefault="00B23213" w:rsidP="005F14F6">
      <w:pPr>
        <w:rPr>
          <w:rFonts w:ascii="宋体" w:eastAsia="宋体" w:hAnsi="宋体" w:cs="Times New Roman"/>
          <w:sz w:val="28"/>
          <w:szCs w:val="28"/>
        </w:rPr>
      </w:pPr>
    </w:p>
    <w:p w14:paraId="183B6DF0" w14:textId="77777777" w:rsidR="00B23213" w:rsidRPr="00C36B90" w:rsidRDefault="00C36B90" w:rsidP="00C36B90">
      <w:pPr>
        <w:ind w:firstLineChars="200" w:firstLine="560"/>
        <w:rPr>
          <w:rFonts w:ascii="宋体" w:eastAsia="宋体" w:hAnsi="宋体" w:cs="Times New Roman"/>
          <w:sz w:val="28"/>
          <w:szCs w:val="28"/>
        </w:rPr>
      </w:pPr>
      <w:r>
        <w:rPr>
          <w:rFonts w:ascii="宋体" w:eastAsia="宋体" w:hAnsi="宋体" w:cs="Times New Roman" w:hint="eastAsia"/>
          <w:sz w:val="28"/>
          <w:szCs w:val="28"/>
        </w:rPr>
        <w:t>2</w:t>
      </w:r>
      <w:r>
        <w:rPr>
          <w:rFonts w:ascii="宋体" w:eastAsia="宋体" w:hAnsi="宋体" w:cs="Times New Roman"/>
          <w:sz w:val="28"/>
          <w:szCs w:val="28"/>
        </w:rPr>
        <w:t>018</w:t>
      </w:r>
      <w:r>
        <w:rPr>
          <w:rFonts w:ascii="宋体" w:eastAsia="宋体" w:hAnsi="宋体" w:cs="Times New Roman" w:hint="eastAsia"/>
          <w:sz w:val="28"/>
          <w:szCs w:val="28"/>
        </w:rPr>
        <w:t>年，</w:t>
      </w:r>
      <w:r w:rsidRPr="00C36B90">
        <w:rPr>
          <w:rFonts w:ascii="宋体" w:eastAsia="宋体" w:hAnsi="宋体" w:cs="Times New Roman" w:hint="eastAsia"/>
          <w:sz w:val="28"/>
          <w:szCs w:val="28"/>
        </w:rPr>
        <w:t>广东省教育厅出台了《</w:t>
      </w:r>
      <w:bookmarkStart w:id="9" w:name="_Hlk12285989"/>
      <w:r w:rsidRPr="00C36B90">
        <w:rPr>
          <w:rFonts w:ascii="宋体" w:eastAsia="宋体" w:hAnsi="宋体" w:cs="Times New Roman" w:hint="eastAsia"/>
          <w:sz w:val="28"/>
          <w:szCs w:val="28"/>
        </w:rPr>
        <w:t>广东“新师范”建设实施方案</w:t>
      </w:r>
      <w:bookmarkEnd w:id="9"/>
      <w:r w:rsidRPr="00C36B90">
        <w:rPr>
          <w:rFonts w:ascii="宋体" w:eastAsia="宋体" w:hAnsi="宋体" w:cs="Times New Roman" w:hint="eastAsia"/>
          <w:sz w:val="28"/>
          <w:szCs w:val="28"/>
        </w:rPr>
        <w:t>》，着力建设广东特色“新师范”，助推</w:t>
      </w:r>
      <w:r>
        <w:rPr>
          <w:rFonts w:ascii="宋体" w:eastAsia="宋体" w:hAnsi="宋体" w:cs="Times New Roman" w:hint="eastAsia"/>
          <w:sz w:val="28"/>
          <w:szCs w:val="28"/>
        </w:rPr>
        <w:t>广东</w:t>
      </w:r>
      <w:r w:rsidRPr="00C36B90">
        <w:rPr>
          <w:rFonts w:ascii="宋体" w:eastAsia="宋体" w:hAnsi="宋体" w:cs="Times New Roman" w:hint="eastAsia"/>
          <w:sz w:val="28"/>
          <w:szCs w:val="28"/>
        </w:rPr>
        <w:t>省教育现代化建设。《实施方案》明确到2020年，办好一批高水平、有特色的师范院校和师范类专业，形成在全国</w:t>
      </w:r>
      <w:r w:rsidRPr="00C36B90">
        <w:rPr>
          <w:rFonts w:ascii="宋体" w:eastAsia="宋体" w:hAnsi="宋体" w:cs="Times New Roman" w:hint="eastAsia"/>
          <w:sz w:val="28"/>
          <w:szCs w:val="28"/>
        </w:rPr>
        <w:lastRenderedPageBreak/>
        <w:t>具有影响力的教师教育广东新模式，并提出了十大重要举措和三大保障措施。</w:t>
      </w:r>
      <w:r>
        <w:rPr>
          <w:rFonts w:ascii="宋体" w:eastAsia="宋体" w:hAnsi="宋体" w:cs="Times New Roman" w:hint="eastAsia"/>
          <w:sz w:val="28"/>
          <w:szCs w:val="28"/>
        </w:rPr>
        <w:t>原文如下：</w:t>
      </w:r>
    </w:p>
    <w:p w14:paraId="3AF54A68" w14:textId="77777777" w:rsidR="00C36B90" w:rsidRPr="00C36B90" w:rsidRDefault="00C36B90" w:rsidP="00C36B90">
      <w:pPr>
        <w:jc w:val="center"/>
        <w:rPr>
          <w:rFonts w:ascii="宋体" w:eastAsia="宋体" w:hAnsi="宋体" w:cs="Times New Roman"/>
          <w:b/>
          <w:bCs/>
          <w:sz w:val="28"/>
          <w:szCs w:val="28"/>
        </w:rPr>
      </w:pPr>
      <w:r w:rsidRPr="00C36B90">
        <w:rPr>
          <w:rFonts w:ascii="宋体" w:eastAsia="宋体" w:hAnsi="宋体" w:cs="Times New Roman" w:hint="eastAsia"/>
          <w:b/>
          <w:bCs/>
          <w:sz w:val="28"/>
          <w:szCs w:val="28"/>
        </w:rPr>
        <w:t>广东“新师范”建设实施方案</w:t>
      </w:r>
    </w:p>
    <w:p w14:paraId="6F3456CA" w14:textId="77777777" w:rsidR="00C36B90" w:rsidRDefault="00C36B90" w:rsidP="00C36B90">
      <w:pPr>
        <w:ind w:firstLineChars="200" w:firstLine="560"/>
        <w:rPr>
          <w:rFonts w:ascii="宋体" w:eastAsia="宋体" w:hAnsi="宋体" w:cs="Times New Roman"/>
          <w:sz w:val="28"/>
          <w:szCs w:val="28"/>
        </w:rPr>
      </w:pPr>
    </w:p>
    <w:p w14:paraId="45F26983" w14:textId="77777777" w:rsidR="00C36B90" w:rsidRPr="00C36B90" w:rsidRDefault="00C36B90" w:rsidP="00C36B90">
      <w:pPr>
        <w:ind w:firstLineChars="200" w:firstLine="560"/>
        <w:rPr>
          <w:rFonts w:ascii="宋体" w:eastAsia="宋体" w:hAnsi="宋体" w:cs="Times New Roman"/>
          <w:sz w:val="28"/>
          <w:szCs w:val="28"/>
        </w:rPr>
      </w:pPr>
      <w:r w:rsidRPr="00C36B90">
        <w:rPr>
          <w:rFonts w:ascii="宋体" w:eastAsia="宋体" w:hAnsi="宋体" w:cs="Times New Roman" w:hint="eastAsia"/>
          <w:sz w:val="28"/>
          <w:szCs w:val="28"/>
        </w:rPr>
        <w:t>教师教育是教育事业的工作母机，其发展水平直接决定着整个教育事业的发展水平。近年来，我省高度重视教师教育，出台了一系列政策措施，取得了一定成效，培养造就了一大批合格教师，有力地支撑了我省教育事业的发展。但同时也要看到，当前我省教师教育还存在以下主要问题：师范院校教师教育工作弱化，对师范生培养主业聚焦不够；师范生培养结构、层次和数量与我省教育发展需求不相适应，研究生层次教师培养不足，音乐、体育、美术、特殊教育等学科教师紧缺，粤东西北地区乡村中小学师资补充困难；师范生培养质量有待提高，学科知识不扎实，师范基本技能不强，信息化素养不足；人才培养模式单一，政府、师范院校和中小学协同育人机制有待完善；教师职后培训针对性不强，质量不高。</w:t>
      </w:r>
    </w:p>
    <w:p w14:paraId="7FC6903E"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为深入贯彻党的十九大精神，落实党中央、国务院关于加强新时期教师队伍建设的战略部署，深化我省教师教育改革，建设广东特色“新师范”，助推我省教育现代化建设，针对上述实际情况特制订本实施方案。</w:t>
      </w:r>
    </w:p>
    <w:p w14:paraId="7F988990"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一、指导思想</w:t>
      </w:r>
    </w:p>
    <w:p w14:paraId="19E26103"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全面贯彻党的十九大精神和习近平新时代中国特色社会主义思想，全面落实立德树人根本任务，切实保障教育事业优先发展，坚持教育强省，师范先行。以问题为导向，针对我省教育资源不平衡和教师培养培训质量滞后于教育事业发展等问题，探索破解难题的路径和方法。以改革为动力，创新</w:t>
      </w:r>
      <w:r w:rsidRPr="00C36B90">
        <w:rPr>
          <w:rFonts w:ascii="宋体" w:eastAsia="宋体" w:hAnsi="宋体" w:cs="Times New Roman" w:hint="eastAsia"/>
          <w:sz w:val="28"/>
          <w:szCs w:val="28"/>
        </w:rPr>
        <w:lastRenderedPageBreak/>
        <w:t>我省师范院校招生制度、人才培养模式、质量监测方式，全面提升教师教育质量。精准对接我省教师队伍的数量和质量需求，推进教师培养供给侧结构性改革，形成解决教师教育问题的广东新方案。</w:t>
      </w:r>
    </w:p>
    <w:p w14:paraId="1CB061C5"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二、建设目标</w:t>
      </w:r>
    </w:p>
    <w:p w14:paraId="35A38674"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紧扣习近平同志关于“四有”好老师的要求，至2020年，实现高职、本科、硕士师范生培养系统化，职前培养和职后培训一体化，政府、高校、中小学教师教育协同化，基本满足我省尤其是粤东西北地区的教师需求，构建起注重协同育人、创新能力和实践能力的教师教育新模式，师范生培养质量显著提升，教师培训针对性显著增强，办好一批高水平、有特色的师范院校和师范类专业，形成在全国具有影响力的教师教育广东新模式，为促进我省教育均衡优质发展、实现教育现代化提供坚实师资保障。</w:t>
      </w:r>
    </w:p>
    <w:p w14:paraId="5D69D958"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三、工作举措</w:t>
      </w:r>
    </w:p>
    <w:p w14:paraId="40C3F091"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（一）明确师范院校办学定位，优化我省师范生培养工作布局。</w:t>
      </w:r>
    </w:p>
    <w:p w14:paraId="37F0BE39"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坚持教师教育以师范院校为主，师范院校以培养教师为主的原则，引导师范院校合理定位。结合“粤东西北高校振兴计划”，统筹资源加强粤东西北地区师范院校建设。鼓励师范院校整合职前培养和职后培训资源组建实体化的教师教育学院。鼓励高职院校扩大学前教育招生规模，引导本科师范院校开设特殊教育专业。支持广东第二师范学院、岭南师范学院、韩山师范学院、肇庆学院、韶关学院、嘉应学院等院校主要面向本区域培养义务教育阶段学校教师，重点加大音乐、体育、美术等紧缺学科教师培养。探索师范院校与职业院校、综合性大学、理工科院校合作培养职教师资模式。鼓励有教育硕士授权点的高校与省内师范类院校开展教育硕士的联合培养工作，</w:t>
      </w:r>
      <w:r w:rsidRPr="00C36B90">
        <w:rPr>
          <w:rFonts w:ascii="宋体" w:eastAsia="宋体" w:hAnsi="宋体" w:cs="Times New Roman" w:hint="eastAsia"/>
          <w:sz w:val="28"/>
          <w:szCs w:val="28"/>
        </w:rPr>
        <w:lastRenderedPageBreak/>
        <w:t>逐年加大教育硕士的培养规模。</w:t>
      </w:r>
    </w:p>
    <w:p w14:paraId="29BE587D"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（二）实施师德养成教育工程，培养具有道德规范和教育情怀的教师。</w:t>
      </w:r>
    </w:p>
    <w:p w14:paraId="06558DB4"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将社会主义核心价值观、师德教育作为师范生培养和教师培训课程的必修内容，贯穿教师教育全过程。加强师德规范、教育情怀养成教育，注重中华优秀传统文化教育、人文教育和科学精神培养，将教书育人楷模、一线优秀教师校长请进课堂，采取公益支教、志愿服务等方式，提升师范生职业认同感和社会责任感，突出全员、全方位、全过程师德养成。发掘、宣传师德先进典型，弘扬当代教师风采，大力宣传爱岗敬业的新时代优秀教师形象。</w:t>
      </w:r>
    </w:p>
    <w:p w14:paraId="1B29E126"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（三）完善师范院校招生办法，实施公费定向师范生培养计划。</w:t>
      </w:r>
    </w:p>
    <w:p w14:paraId="30AF2F78"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省教育厅发布全省师资需求规划，引导各师范院校科学合理制订年度招生计划。探索在部分符合条件的师范院校试点基于高考基础上的综合评价录取模式，公费定向师范生实行单独志愿、单独划线招生。鼓励学校采取校内二次选拔方式遴选优秀学生就读师范专业，吸引优秀生源报读师范。按照“自愿报名、择优录取、公费培养、定向从教、限期服务”原则每年为粤东西北地区中小学培养一批学前教育、特殊教育、小学全科教师和紧缺学科教师，具体培养方式如下：采取初中起点五年一贯制专科学历层次模式培养幼儿园教师；采取初中起点五年一贯制专科学历或探索初中起点六年制（2+4）本科学历层次模式培养小学全科教师；采取高中起点四年制本科学历或探索初中起点六年制（2+4）本科学历层次模式培养义务教育阶段学校音乐、体育、美术等紧缺学科和特殊教育教师；采取本科学业水平（或同等学力）起点硕士研究生学历层次模式培养普通高中教师。</w:t>
      </w:r>
    </w:p>
    <w:p w14:paraId="4BBCDF11"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（四）深化人才培养模式改革，强化师范生实践能力培养。</w:t>
      </w:r>
    </w:p>
    <w:p w14:paraId="27C66C2A"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lastRenderedPageBreak/>
        <w:t xml:space="preserve"> </w:t>
      </w:r>
      <w:r w:rsidRPr="00C36B90">
        <w:rPr>
          <w:rFonts w:ascii="宋体" w:eastAsia="宋体" w:hAnsi="宋体" w:cs="Times New Roman" w:hint="eastAsia"/>
          <w:sz w:val="28"/>
          <w:szCs w:val="28"/>
        </w:rPr>
        <w:t xml:space="preserve">　　以创建国家教师教育创新实验区、省教师教育联盟等为平台，建立“政府-高校-中小学”协同培养体系，发挥政府主导、高校主体作用打造协同育人平台，促进师范院校和中小学协同确定培养目标、设计课程体系、组织教学团队、建设实践基地、开展教学研究。实施“卓越教师培养计划”，在课程体系中增加教育改革热点问题研究和中小学课程研读内容，完善“三字一话”、识谱视唱等师范生技能考核，健全师范生修读双专业双学位的制度。探索本科和教育硕士研究生阶段整体设计、分段考核、有机衔接的一体化培养模式。研究制定《广东省师范生实习管理办法》，构建包括教学观摩、学校体验、案例教学、主题研讨、探究反思等环节的全程实践教学体系；保障生均教育实践经费支出不低于学校平均水平，每20个实习生不少于1个教育实践基地；落实教育实习时间至一个学期，将见习、实习、研习科学分配至师范生培养全过程；实行高校教师与优秀中小学教师共同指导教育实习的“双导师”制度。加大教育硕士培养的实践性课程比重，加强教育硕士职业发展跟踪，积极深化教育硕士的培养模式改革。</w:t>
      </w:r>
    </w:p>
    <w:p w14:paraId="02304AB3"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（五）启动师范类专业认证，加强教师教育学科专业和课程建设。</w:t>
      </w:r>
    </w:p>
    <w:p w14:paraId="11AE546D"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2018年开始面向音乐、体育、美术、特殊教育等紧缺学科教师培养专业，培育一批省级特色师范专业。启动实施我省师范类专业认证，指导高校根据师范类专业认证标准、中小学教师素质要求加强专业建设、课程建设，强化本科教学中心地位，合理设置课程及各类课程学分比例。将认证结果与教师资格考试认定挂钩，并为资源配置、经费投入、用人单位招聘、高考志愿填报提供决策参考。协同推进师范院校教师教育学科建设，根据各校优势凝炼学科方向，鼓励优势互补和学科帮扶，合作共建高水平教师教育学科，</w:t>
      </w:r>
      <w:r w:rsidRPr="00C36B90">
        <w:rPr>
          <w:rFonts w:ascii="宋体" w:eastAsia="宋体" w:hAnsi="宋体" w:cs="Times New Roman" w:hint="eastAsia"/>
          <w:sz w:val="28"/>
          <w:szCs w:val="28"/>
        </w:rPr>
        <w:lastRenderedPageBreak/>
        <w:t>打造我省师范院校的学科品牌。</w:t>
      </w:r>
    </w:p>
    <w:p w14:paraId="67E99132"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（六）创建国家教师教育创新实验区，打造师范院校与地方政府、中小学的发展共同体。</w:t>
      </w:r>
    </w:p>
    <w:p w14:paraId="06741378"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根据国家教师教育振兴行动计划部署，2018年遴选建设8个左右教师教育创新实验区，由师范院校、地方政府、中小学校、教育科研部门“四位一体”共同参与。教师教育创新实验区采取师范院校牵头和统筹资金，师范院校与地市共同申报、共同建设的方式，主要协同开展区域师范生培养、教师专业发展、基础教育教学研究与改革、名校共建、教师教育课程资源共建共享等工作。建设300个由师范院校与地方教育行政部门统筹管理、依托优质中小学开展工作的省级师范生实践基地，主要开展师范生见习实习、教师跟岗培训和教研教改等。发挥省教师教育等联盟作用，在2018—2020年重点开展校地协同育人平台、校际联合人才培养、学分互认、珠三角地区高校帮扶粤东西北地区高校等工作。</w:t>
      </w:r>
    </w:p>
    <w:p w14:paraId="2E1B9014"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（七）创新职后培训方式，提高教师培训工作获得感。</w:t>
      </w:r>
    </w:p>
    <w:p w14:paraId="72730C8E"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充分发挥省、市、县三级教师发展中心作用，加强教师培训需求诊断，优化培训内容，创新体现不同类型教师特质、彰显广东特色的教师培训模式。探索国培项目、省培项目、市县培训项目的有效衔接机制，通过置换研修、集中培训、校本研修、远程培训等多种途径组织实施中小学教师的全员培训。完善校本研修制度，丰富研修形式和资源，切实发挥校本研修的基础作用。加强名师、名校（园）长工作室建设，充分发挥名师和骨干教师在教育教学教研岗位上的示范引领辐射作用。</w:t>
      </w:r>
    </w:p>
    <w:p w14:paraId="42B593C1"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hint="eastAsia"/>
          <w:sz w:val="28"/>
          <w:szCs w:val="28"/>
        </w:rPr>
        <w:t xml:space="preserve">　　（八）实施教师教育教学资源库建设，提升教师信息化素养和能力。</w:t>
      </w:r>
    </w:p>
    <w:p w14:paraId="4AF229CE"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lastRenderedPageBreak/>
        <w:t xml:space="preserve"> </w:t>
      </w:r>
      <w:r w:rsidRPr="00C36B90">
        <w:rPr>
          <w:rFonts w:ascii="宋体" w:eastAsia="宋体" w:hAnsi="宋体" w:cs="Times New Roman" w:hint="eastAsia"/>
          <w:sz w:val="28"/>
          <w:szCs w:val="28"/>
        </w:rPr>
        <w:t xml:space="preserve">　　推行全方位的“互联网+教师教育”，推动教师培养由传统教学方式向混合式教学转变，推动线上学习与线下教学相衔接，信息技术与学科教学相整合。2018年依托师范院校着手建设“省级教师教育教学资源库”，打造连接教育主管部门、师范院校和中小学的教师教育云平台。启动实施教师教育在线开放课程建设计划，2018—2020年遴选建设200门教师教育省级精品在线开放课程，组织师范院校共享教师教育课程资源。建设省级继续教育网络培训平台。</w:t>
      </w:r>
    </w:p>
    <w:p w14:paraId="473AA3BE"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（九）加强教师教育师资队伍建设，完善高校教师与中小学教师互聘机制。</w:t>
      </w:r>
    </w:p>
    <w:p w14:paraId="2FA89D0C"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落实在职称晋升、岗位聘任、薪酬分配等方面对学科课程与教学论教师的倾斜政策，吸引高校优秀教师参与教师教育。扩大高校与中小学师资互聘规模，落实教师教育课程教师至少一年中小学教育服务经历等内容。加强师范院校的兼职教师队伍建设，优秀中小学教师占教师教育课程教师的比例不少于20%。实施学科课程与教学论教师专项培训工程。建立教师教育师资招聘绿色通道，吸收优秀中小学教师担任学科课程与教学论教师，进一步扩充教师教育师资来源。</w:t>
      </w:r>
    </w:p>
    <w:p w14:paraId="729D93D9"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（十）探索多种质量监测方式，健全教师教育质量保障体系。</w:t>
      </w:r>
    </w:p>
    <w:p w14:paraId="223DD868"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结合教育部师范类专业认证工作，利用“教师教育质量监测平台”，定期收集反馈师范生就业率、专业对口率、中小学对师范毕业生满意度等重要质量数据。采取学员评估、专家评估和第三方评估等多种方式，加强教师培训过程监控和绩效评估。结合广东省高校本科专业评估工作，依据高等教育质量监测国家数据库、省教育厅统计数据、高校填报数据和第三方机构调查</w:t>
      </w:r>
      <w:r w:rsidRPr="00C36B90">
        <w:rPr>
          <w:rFonts w:ascii="宋体" w:eastAsia="宋体" w:hAnsi="宋体" w:cs="Times New Roman" w:hint="eastAsia"/>
          <w:sz w:val="28"/>
          <w:szCs w:val="28"/>
        </w:rPr>
        <w:lastRenderedPageBreak/>
        <w:t>数据对师范院校人才培养工作进行大数据方式的质量诊断。结合《广东省普通高等学校本科新设专业评估工作方案（试行）》实施，依据评估结果建立师范院校专业设置预警机制。</w:t>
      </w:r>
    </w:p>
    <w:p w14:paraId="39A3C8E6"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四、组织实施</w:t>
      </w:r>
    </w:p>
    <w:p w14:paraId="5B5F0575"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（一）加强组织领导。</w:t>
      </w:r>
    </w:p>
    <w:p w14:paraId="6761348A"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各地政府和有关高等学校是教师培养培训工作的责任主体。教育行政部门要加强对教师教育工作的统筹管理和规划指导，各级各类学校要把促进教师专业发展摆在工作的首要位置。省教师教育联盟、职教师资培养培训联盟、特殊教育教师发展联盟和学前教育教师发展联盟进一步发挥联合共建作用，搭建政府、高校、中小学沟通平台。</w:t>
      </w:r>
    </w:p>
    <w:p w14:paraId="17298693"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（二）加强经费保障。</w:t>
      </w:r>
    </w:p>
    <w:p w14:paraId="2F1C7338"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省在“推进教育现代化奖补资金”、高等教育“创新强校工程”和“强师工程”经费中加大“新师范”建设支持力度。各地要积极调整财政支出结构加大教师教育财政资金投入。各地要按照不低于当地中小学教师工资总额的1.5%安排教师培训经费，并列入财政预算。中小学按照年度公用经费预算总额的5%安排教师培训经费。</w:t>
      </w:r>
    </w:p>
    <w:p w14:paraId="717CFF8F" w14:textId="77777777" w:rsidR="00C36B90"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（三）加强督导检查。</w:t>
      </w:r>
    </w:p>
    <w:p w14:paraId="63651772" w14:textId="77777777" w:rsidR="005F14F6" w:rsidRPr="00C36B90" w:rsidRDefault="00C36B90" w:rsidP="00C36B90">
      <w:pPr>
        <w:rPr>
          <w:rFonts w:ascii="宋体" w:eastAsia="宋体" w:hAnsi="宋体" w:cs="Times New Roman"/>
          <w:sz w:val="28"/>
          <w:szCs w:val="28"/>
        </w:rPr>
      </w:pPr>
      <w:r w:rsidRPr="00C36B90">
        <w:rPr>
          <w:rFonts w:ascii="宋体" w:eastAsia="宋体" w:hAnsi="宋体" w:cs="Times New Roman"/>
          <w:sz w:val="28"/>
          <w:szCs w:val="28"/>
        </w:rPr>
        <w:t xml:space="preserve"> </w:t>
      </w:r>
      <w:r w:rsidRPr="00C36B90">
        <w:rPr>
          <w:rFonts w:ascii="宋体" w:eastAsia="宋体" w:hAnsi="宋体" w:cs="Times New Roman" w:hint="eastAsia"/>
          <w:sz w:val="28"/>
          <w:szCs w:val="28"/>
        </w:rPr>
        <w:t xml:space="preserve">　　在高等教育“创新强校工程”和高等教育“冲一流、补短板、强特色”计划中突出对师范院校关于师范生培养、服务基础教育发展等方面的考核。各地要把推进“新师范”建设工作与实施“强师工程”项目结合起来，建立教师教育项目实施情况的跟踪督导机制，并把实施情况纳入相关工作考核指标体系。</w:t>
      </w:r>
    </w:p>
    <w:sectPr w:rsidR="005F14F6" w:rsidRPr="00C36B90" w:rsidSect="005F14F6">
      <w:pgSz w:w="11906" w:h="16838" w:code="9"/>
      <w:pgMar w:top="1474" w:right="1418" w:bottom="1474" w:left="1418" w:header="851" w:footer="992" w:gutter="0"/>
      <w:cols w:space="168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3B1E4" w14:textId="77777777" w:rsidR="00FA30E8" w:rsidRDefault="00FA30E8" w:rsidP="00644AA1">
      <w:r>
        <w:separator/>
      </w:r>
    </w:p>
  </w:endnote>
  <w:endnote w:type="continuationSeparator" w:id="0">
    <w:p w14:paraId="13DBA4B0" w14:textId="77777777" w:rsidR="00FA30E8" w:rsidRDefault="00FA30E8" w:rsidP="0064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charset w:val="86"/>
    <w:family w:val="auto"/>
    <w:pitch w:val="variable"/>
    <w:sig w:usb0="00000001" w:usb1="080F0000" w:usb2="0000001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6D951" w14:textId="77777777" w:rsidR="00FA30E8" w:rsidRDefault="00FA30E8" w:rsidP="00644AA1">
      <w:r>
        <w:separator/>
      </w:r>
    </w:p>
  </w:footnote>
  <w:footnote w:type="continuationSeparator" w:id="0">
    <w:p w14:paraId="48E5ED27" w14:textId="77777777" w:rsidR="00FA30E8" w:rsidRDefault="00FA30E8" w:rsidP="00644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opNfhA9D0FPtHnKvnx7xv5vUbdWdCTRYyUFVEk4ySBoPuOst+PCEXF/Sg9ILa0bOCczj/kBq/Qj4Xkpx9W1rng==" w:salt="9IbmpugBiESjiYLPekb7kw=="/>
  <w:autoFormatOverride/>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42"/>
    <w:rsid w:val="000605BF"/>
    <w:rsid w:val="0009771B"/>
    <w:rsid w:val="00202F73"/>
    <w:rsid w:val="002909EF"/>
    <w:rsid w:val="00362AA6"/>
    <w:rsid w:val="004D0A42"/>
    <w:rsid w:val="005F14F6"/>
    <w:rsid w:val="0062079E"/>
    <w:rsid w:val="00644AA1"/>
    <w:rsid w:val="00647D5A"/>
    <w:rsid w:val="006D5690"/>
    <w:rsid w:val="007357FE"/>
    <w:rsid w:val="007442DA"/>
    <w:rsid w:val="009A29D4"/>
    <w:rsid w:val="00A348A4"/>
    <w:rsid w:val="00A94D08"/>
    <w:rsid w:val="00B23213"/>
    <w:rsid w:val="00BE2CB8"/>
    <w:rsid w:val="00C36B90"/>
    <w:rsid w:val="00C53FF4"/>
    <w:rsid w:val="00D06DC2"/>
    <w:rsid w:val="00DD08EC"/>
    <w:rsid w:val="00E06523"/>
    <w:rsid w:val="00EC2674"/>
    <w:rsid w:val="00F87F32"/>
    <w:rsid w:val="00FA30E8"/>
    <w:rsid w:val="00FE4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1E7C9"/>
  <w15:docId w15:val="{0C8C0F94-AF64-4236-96D4-8A3927B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A42"/>
    <w:rPr>
      <w:sz w:val="18"/>
      <w:szCs w:val="18"/>
    </w:rPr>
  </w:style>
  <w:style w:type="character" w:customStyle="1" w:styleId="a4">
    <w:name w:val="批注框文本 字符"/>
    <w:basedOn w:val="a0"/>
    <w:link w:val="a3"/>
    <w:uiPriority w:val="99"/>
    <w:semiHidden/>
    <w:rsid w:val="004D0A42"/>
    <w:rPr>
      <w:sz w:val="18"/>
      <w:szCs w:val="18"/>
    </w:rPr>
  </w:style>
  <w:style w:type="paragraph" w:styleId="a5">
    <w:name w:val="header"/>
    <w:basedOn w:val="a"/>
    <w:link w:val="a6"/>
    <w:uiPriority w:val="99"/>
    <w:unhideWhenUsed/>
    <w:rsid w:val="00644AA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44AA1"/>
    <w:rPr>
      <w:sz w:val="18"/>
      <w:szCs w:val="18"/>
    </w:rPr>
  </w:style>
  <w:style w:type="paragraph" w:styleId="a7">
    <w:name w:val="footer"/>
    <w:basedOn w:val="a"/>
    <w:link w:val="a8"/>
    <w:uiPriority w:val="99"/>
    <w:unhideWhenUsed/>
    <w:rsid w:val="00644AA1"/>
    <w:pPr>
      <w:tabs>
        <w:tab w:val="center" w:pos="4153"/>
        <w:tab w:val="right" w:pos="8306"/>
      </w:tabs>
      <w:snapToGrid w:val="0"/>
      <w:jc w:val="left"/>
    </w:pPr>
    <w:rPr>
      <w:sz w:val="18"/>
      <w:szCs w:val="18"/>
    </w:rPr>
  </w:style>
  <w:style w:type="character" w:customStyle="1" w:styleId="a8">
    <w:name w:val="页脚 字符"/>
    <w:basedOn w:val="a0"/>
    <w:link w:val="a7"/>
    <w:uiPriority w:val="99"/>
    <w:rsid w:val="00644A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2180">
      <w:bodyDiv w:val="1"/>
      <w:marLeft w:val="0"/>
      <w:marRight w:val="0"/>
      <w:marTop w:val="0"/>
      <w:marBottom w:val="0"/>
      <w:divBdr>
        <w:top w:val="none" w:sz="0" w:space="0" w:color="auto"/>
        <w:left w:val="none" w:sz="0" w:space="0" w:color="auto"/>
        <w:bottom w:val="none" w:sz="0" w:space="0" w:color="auto"/>
        <w:right w:val="none" w:sz="0" w:space="0" w:color="auto"/>
      </w:divBdr>
    </w:div>
    <w:div w:id="587082581">
      <w:bodyDiv w:val="1"/>
      <w:marLeft w:val="0"/>
      <w:marRight w:val="0"/>
      <w:marTop w:val="0"/>
      <w:marBottom w:val="0"/>
      <w:divBdr>
        <w:top w:val="none" w:sz="0" w:space="0" w:color="auto"/>
        <w:left w:val="none" w:sz="0" w:space="0" w:color="auto"/>
        <w:bottom w:val="none" w:sz="0" w:space="0" w:color="auto"/>
        <w:right w:val="none" w:sz="0" w:space="0" w:color="auto"/>
      </w:divBdr>
    </w:div>
    <w:div w:id="877282083">
      <w:bodyDiv w:val="1"/>
      <w:marLeft w:val="0"/>
      <w:marRight w:val="0"/>
      <w:marTop w:val="0"/>
      <w:marBottom w:val="0"/>
      <w:divBdr>
        <w:top w:val="none" w:sz="0" w:space="0" w:color="auto"/>
        <w:left w:val="none" w:sz="0" w:space="0" w:color="auto"/>
        <w:bottom w:val="none" w:sz="0" w:space="0" w:color="auto"/>
        <w:right w:val="none" w:sz="0" w:space="0" w:color="auto"/>
      </w:divBdr>
      <w:divsChild>
        <w:div w:id="1572085620">
          <w:marLeft w:val="0"/>
          <w:marRight w:val="0"/>
          <w:marTop w:val="0"/>
          <w:marBottom w:val="0"/>
          <w:divBdr>
            <w:top w:val="none" w:sz="0" w:space="0" w:color="auto"/>
            <w:left w:val="none" w:sz="0" w:space="0" w:color="auto"/>
            <w:bottom w:val="none" w:sz="0" w:space="0" w:color="auto"/>
            <w:right w:val="none" w:sz="0" w:space="0" w:color="auto"/>
          </w:divBdr>
          <w:divsChild>
            <w:div w:id="812911325">
              <w:marLeft w:val="0"/>
              <w:marRight w:val="0"/>
              <w:marTop w:val="0"/>
              <w:marBottom w:val="0"/>
              <w:divBdr>
                <w:top w:val="none" w:sz="0" w:space="0" w:color="auto"/>
                <w:left w:val="none" w:sz="0" w:space="0" w:color="auto"/>
                <w:bottom w:val="none" w:sz="0" w:space="0" w:color="auto"/>
                <w:right w:val="none" w:sz="0" w:space="0" w:color="auto"/>
              </w:divBdr>
              <w:divsChild>
                <w:div w:id="161548203">
                  <w:marLeft w:val="0"/>
                  <w:marRight w:val="0"/>
                  <w:marTop w:val="0"/>
                  <w:marBottom w:val="0"/>
                  <w:divBdr>
                    <w:top w:val="single" w:sz="6" w:space="31" w:color="A4A4A4"/>
                    <w:left w:val="single" w:sz="6" w:space="31" w:color="A4A4A4"/>
                    <w:bottom w:val="single" w:sz="6" w:space="15" w:color="A4A4A4"/>
                    <w:right w:val="single" w:sz="6" w:space="31" w:color="A4A4A4"/>
                  </w:divBdr>
                  <w:divsChild>
                    <w:div w:id="11765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74826">
      <w:bodyDiv w:val="1"/>
      <w:marLeft w:val="0"/>
      <w:marRight w:val="0"/>
      <w:marTop w:val="0"/>
      <w:marBottom w:val="0"/>
      <w:divBdr>
        <w:top w:val="none" w:sz="0" w:space="0" w:color="auto"/>
        <w:left w:val="none" w:sz="0" w:space="0" w:color="auto"/>
        <w:bottom w:val="none" w:sz="0" w:space="0" w:color="auto"/>
        <w:right w:val="none" w:sz="0" w:space="0" w:color="auto"/>
      </w:divBdr>
    </w:div>
    <w:div w:id="12730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2294</Words>
  <Characters>13077</Characters>
  <Application>Microsoft Office Word</Application>
  <DocSecurity>8</DocSecurity>
  <Lines>108</Lines>
  <Paragraphs>30</Paragraphs>
  <ScaleCrop>false</ScaleCrop>
  <Company>微软中国</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7</cp:revision>
  <cp:lastPrinted>2019-06-24T08:28:00Z</cp:lastPrinted>
  <dcterms:created xsi:type="dcterms:W3CDTF">2019-06-24T08:28:00Z</dcterms:created>
  <dcterms:modified xsi:type="dcterms:W3CDTF">2019-06-25T00:10:00Z</dcterms:modified>
</cp:coreProperties>
</file>